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4E280" w14:textId="77777777" w:rsidR="003220AB" w:rsidRDefault="003220AB">
      <w:pPr>
        <w:pStyle w:val="Datum"/>
      </w:pPr>
    </w:p>
    <w:p w14:paraId="3901FBD4" w14:textId="06096BD9" w:rsidR="00F7237B" w:rsidRDefault="00F7237B">
      <w:pPr>
        <w:pStyle w:val="Nzev"/>
        <w:rPr>
          <w:sz w:val="48"/>
          <w:szCs w:val="48"/>
        </w:rPr>
      </w:pPr>
      <w:r>
        <w:rPr>
          <w:sz w:val="48"/>
          <w:szCs w:val="48"/>
        </w:rPr>
        <w:t xml:space="preserve">Závěrečná zpráva a </w:t>
      </w:r>
      <w:r w:rsidRPr="00F7237B">
        <w:rPr>
          <w:sz w:val="48"/>
          <w:szCs w:val="48"/>
        </w:rPr>
        <w:t>Finanční vyúčtování dotace 202</w:t>
      </w:r>
      <w:r w:rsidR="00A34216">
        <w:rPr>
          <w:sz w:val="48"/>
          <w:szCs w:val="48"/>
        </w:rPr>
        <w:t>1</w:t>
      </w:r>
      <w:r w:rsidRPr="00F7237B">
        <w:rPr>
          <w:sz w:val="48"/>
          <w:szCs w:val="48"/>
        </w:rPr>
        <w:t xml:space="preserve"> </w:t>
      </w:r>
    </w:p>
    <w:p w14:paraId="1C26B7C1" w14:textId="77777777" w:rsidR="00F7237B" w:rsidRDefault="00F7237B" w:rsidP="00F7237B"/>
    <w:p w14:paraId="14642262" w14:textId="77777777" w:rsidR="00087B88" w:rsidRDefault="00F7237B" w:rsidP="00087B88">
      <w:pPr>
        <w:ind w:left="0" w:right="-198"/>
        <w:rPr>
          <w:rStyle w:val="DatumChar"/>
          <w:b/>
          <w:color w:val="auto"/>
        </w:rPr>
      </w:pPr>
      <w:r w:rsidRPr="00087B88">
        <w:rPr>
          <w:rStyle w:val="DatumChar"/>
          <w:b/>
          <w:color w:val="auto"/>
        </w:rPr>
        <w:t>Předmět</w:t>
      </w:r>
      <w:r w:rsidR="00087B88">
        <w:rPr>
          <w:rStyle w:val="DatumChar"/>
          <w:b/>
          <w:color w:val="auto"/>
        </w:rPr>
        <w:t>em</w:t>
      </w:r>
      <w:r w:rsidRPr="00087B88">
        <w:rPr>
          <w:rStyle w:val="DatumChar"/>
          <w:b/>
          <w:color w:val="auto"/>
        </w:rPr>
        <w:t xml:space="preserve"> ZZ a FV jsou </w:t>
      </w:r>
      <w:r w:rsidR="00087B88">
        <w:rPr>
          <w:rStyle w:val="DatumChar"/>
          <w:b/>
          <w:color w:val="auto"/>
        </w:rPr>
        <w:t>následující dokumenty:</w:t>
      </w:r>
    </w:p>
    <w:p w14:paraId="6087D713" w14:textId="20D4C0E9" w:rsidR="00F7237B" w:rsidRPr="00087B88" w:rsidRDefault="00087B88" w:rsidP="00087B88">
      <w:pPr>
        <w:pStyle w:val="Odstavecseseznamem"/>
        <w:numPr>
          <w:ilvl w:val="0"/>
          <w:numId w:val="2"/>
        </w:numPr>
        <w:ind w:left="284" w:right="-198"/>
        <w:jc w:val="both"/>
        <w:rPr>
          <w:rFonts w:ascii="Georgia" w:hAnsi="Georgia" w:cs="Calibri"/>
          <w:iCs/>
          <w:color w:val="FF0000"/>
          <w:sz w:val="24"/>
          <w:szCs w:val="24"/>
        </w:rPr>
      </w:pPr>
      <w:r w:rsidRPr="00087B88">
        <w:rPr>
          <w:rFonts w:ascii="Georgia" w:hAnsi="Georgia" w:cs="Calibri"/>
          <w:iCs/>
          <w:color w:val="FF0000"/>
          <w:sz w:val="24"/>
          <w:szCs w:val="24"/>
        </w:rPr>
        <w:t>Závěrečná zpráva projektu podpořeného z Programu B2B</w:t>
      </w:r>
      <w:r w:rsidR="00F7237B" w:rsidRPr="00087B88">
        <w:rPr>
          <w:rFonts w:ascii="Georgia" w:hAnsi="Georgia"/>
          <w:b/>
          <w:color w:val="FF0000"/>
          <w:sz w:val="24"/>
          <w:szCs w:val="24"/>
        </w:rPr>
        <w:t xml:space="preserve"> </w:t>
      </w:r>
      <w:r w:rsidRPr="00087B88">
        <w:rPr>
          <w:rFonts w:ascii="Georgia" w:hAnsi="Georgia"/>
          <w:b/>
          <w:color w:val="auto"/>
          <w:sz w:val="24"/>
          <w:szCs w:val="24"/>
        </w:rPr>
        <w:t xml:space="preserve">– </w:t>
      </w:r>
      <w:r w:rsidRPr="00087B88">
        <w:rPr>
          <w:rFonts w:ascii="Georgia" w:hAnsi="Georgia"/>
          <w:color w:val="auto"/>
          <w:sz w:val="24"/>
          <w:szCs w:val="24"/>
        </w:rPr>
        <w:t>řádně vyplně</w:t>
      </w:r>
      <w:r>
        <w:rPr>
          <w:rFonts w:ascii="Georgia" w:hAnsi="Georgia"/>
          <w:color w:val="auto"/>
          <w:sz w:val="24"/>
          <w:szCs w:val="24"/>
        </w:rPr>
        <w:t>nou závěrečnou zprávu, včetně ní</w:t>
      </w:r>
      <w:r w:rsidRPr="00087B88">
        <w:rPr>
          <w:rFonts w:ascii="Georgia" w:hAnsi="Georgia"/>
          <w:color w:val="auto"/>
          <w:sz w:val="24"/>
          <w:szCs w:val="24"/>
        </w:rPr>
        <w:t xml:space="preserve">že uvedených relevantních příloh je nutné zaslat </w:t>
      </w:r>
      <w:r w:rsidRPr="00087B88">
        <w:rPr>
          <w:rFonts w:ascii="Georgia" w:hAnsi="Georgia"/>
          <w:b/>
          <w:color w:val="auto"/>
          <w:sz w:val="24"/>
          <w:szCs w:val="24"/>
        </w:rPr>
        <w:t xml:space="preserve">nejpozději do 15.11. </w:t>
      </w:r>
      <w:r w:rsidR="00A34216">
        <w:rPr>
          <w:rFonts w:ascii="Georgia" w:hAnsi="Georgia"/>
          <w:b/>
          <w:color w:val="auto"/>
          <w:sz w:val="24"/>
          <w:szCs w:val="24"/>
        </w:rPr>
        <w:t>prostřednictvím datové schránky příjemce dotace (</w:t>
      </w:r>
      <w:r w:rsidR="00A34216">
        <w:rPr>
          <w:rFonts w:ascii="Georgia" w:hAnsi="Georgia"/>
          <w:bCs/>
          <w:color w:val="auto"/>
          <w:sz w:val="24"/>
          <w:szCs w:val="24"/>
        </w:rPr>
        <w:t xml:space="preserve">ID </w:t>
      </w:r>
      <w:r w:rsidR="00A34216" w:rsidRPr="00A34216">
        <w:rPr>
          <w:rFonts w:ascii="Georgia" w:hAnsi="Georgia"/>
          <w:bCs/>
          <w:color w:val="auto"/>
          <w:sz w:val="24"/>
          <w:szCs w:val="24"/>
        </w:rPr>
        <w:t>DS:</w:t>
      </w:r>
      <w:r w:rsidR="00A34216">
        <w:rPr>
          <w:rFonts w:ascii="Georgia" w:hAnsi="Georgia"/>
          <w:b/>
          <w:color w:val="auto"/>
          <w:sz w:val="24"/>
          <w:szCs w:val="24"/>
        </w:rPr>
        <w:t xml:space="preserve"> </w:t>
      </w:r>
      <w:r w:rsidR="00A34216" w:rsidRPr="00A34216">
        <w:rPr>
          <w:rFonts w:ascii="Georgia" w:hAnsi="Georgia"/>
          <w:b/>
          <w:color w:val="FF0000"/>
          <w:sz w:val="24"/>
          <w:szCs w:val="24"/>
        </w:rPr>
        <w:t>4ebr7ba</w:t>
      </w:r>
      <w:r w:rsidR="00A34216">
        <w:rPr>
          <w:rFonts w:ascii="Georgia" w:hAnsi="Georgia"/>
          <w:b/>
          <w:color w:val="auto"/>
          <w:sz w:val="24"/>
          <w:szCs w:val="24"/>
        </w:rPr>
        <w:t xml:space="preserve">) </w:t>
      </w:r>
      <w:r w:rsidR="00A34216">
        <w:rPr>
          <w:rFonts w:ascii="Georgia" w:hAnsi="Georgia" w:cs="Calibri"/>
          <w:iCs/>
          <w:color w:val="auto"/>
          <w:sz w:val="24"/>
          <w:szCs w:val="24"/>
        </w:rPr>
        <w:t>s nadpisem:</w:t>
      </w:r>
      <w:r w:rsidR="00563B2F">
        <w:rPr>
          <w:rFonts w:ascii="Georgia" w:hAnsi="Georgia" w:cs="Calibri"/>
          <w:iCs/>
          <w:color w:val="auto"/>
          <w:sz w:val="24"/>
          <w:szCs w:val="24"/>
        </w:rPr>
        <w:t xml:space="preserve"> „</w:t>
      </w:r>
      <w:r w:rsidR="00563B2F" w:rsidRPr="00563B2F">
        <w:rPr>
          <w:rFonts w:ascii="Georgia" w:hAnsi="Georgia" w:cs="Calibri"/>
          <w:iCs/>
          <w:color w:val="auto"/>
          <w:sz w:val="24"/>
          <w:szCs w:val="24"/>
        </w:rPr>
        <w:t>Závěrečná zpráva a finanční vyúčtování projektu</w:t>
      </w:r>
      <w:r w:rsidR="00A74947">
        <w:rPr>
          <w:rFonts w:ascii="Georgia" w:hAnsi="Georgia" w:cs="Calibri"/>
          <w:iCs/>
          <w:color w:val="auto"/>
          <w:sz w:val="24"/>
          <w:szCs w:val="24"/>
        </w:rPr>
        <w:t xml:space="preserve"> B2B</w:t>
      </w:r>
      <w:r w:rsidR="00563B2F" w:rsidRPr="00563B2F">
        <w:rPr>
          <w:rFonts w:ascii="Georgia" w:hAnsi="Georgia" w:cs="Calibri"/>
          <w:iCs/>
          <w:color w:val="auto"/>
          <w:sz w:val="24"/>
          <w:szCs w:val="24"/>
        </w:rPr>
        <w:t xml:space="preserve"> za rok 202</w:t>
      </w:r>
      <w:r w:rsidR="00A34216">
        <w:rPr>
          <w:rFonts w:ascii="Georgia" w:hAnsi="Georgia" w:cs="Calibri"/>
          <w:iCs/>
          <w:color w:val="auto"/>
          <w:sz w:val="24"/>
          <w:szCs w:val="24"/>
        </w:rPr>
        <w:t>1</w:t>
      </w:r>
      <w:r w:rsidR="00563B2F">
        <w:rPr>
          <w:rFonts w:ascii="Georgia" w:hAnsi="Georgia" w:cs="Calibri"/>
          <w:iCs/>
          <w:color w:val="auto"/>
          <w:sz w:val="24"/>
          <w:szCs w:val="24"/>
        </w:rPr>
        <w:t xml:space="preserve">“) </w:t>
      </w:r>
    </w:p>
    <w:p w14:paraId="5652ED0F" w14:textId="23A92F17" w:rsidR="00087B88" w:rsidRPr="0018153D" w:rsidRDefault="00F7237B" w:rsidP="00087B88">
      <w:pPr>
        <w:pStyle w:val="Odstavecseseznamem"/>
        <w:numPr>
          <w:ilvl w:val="0"/>
          <w:numId w:val="2"/>
        </w:numPr>
        <w:ind w:left="284"/>
        <w:jc w:val="both"/>
        <w:rPr>
          <w:rFonts w:ascii="Georgia" w:hAnsi="Georgia" w:cs="Calibri"/>
          <w:bCs/>
          <w:color w:val="auto"/>
          <w:sz w:val="24"/>
          <w:szCs w:val="24"/>
        </w:rPr>
      </w:pPr>
      <w:r w:rsidRPr="00087B88">
        <w:rPr>
          <w:rFonts w:ascii="Georgia" w:hAnsi="Georgia" w:cs="Calibri"/>
          <w:color w:val="FF0000"/>
          <w:sz w:val="24"/>
          <w:szCs w:val="24"/>
        </w:rPr>
        <w:t>Příloha č. 7</w:t>
      </w:r>
      <w:r w:rsidR="00A34216">
        <w:rPr>
          <w:rFonts w:ascii="Georgia" w:hAnsi="Georgia" w:cs="Calibri"/>
          <w:color w:val="FF0000"/>
          <w:sz w:val="24"/>
          <w:szCs w:val="24"/>
        </w:rPr>
        <w:t>.1</w:t>
      </w:r>
      <w:r w:rsidRPr="00087B88">
        <w:rPr>
          <w:rFonts w:ascii="Georgia" w:hAnsi="Georgia" w:cs="Calibri"/>
          <w:sz w:val="24"/>
          <w:szCs w:val="24"/>
        </w:rPr>
        <w:t xml:space="preserve"> – </w:t>
      </w:r>
      <w:r w:rsidRPr="0018153D">
        <w:rPr>
          <w:rFonts w:ascii="Georgia" w:hAnsi="Georgia" w:cs="Calibri"/>
          <w:b/>
          <w:bCs/>
          <w:color w:val="auto"/>
          <w:sz w:val="24"/>
          <w:szCs w:val="24"/>
        </w:rPr>
        <w:t>Finanční vyúčtování</w:t>
      </w:r>
      <w:r w:rsidR="00087B88" w:rsidRPr="00087B88">
        <w:rPr>
          <w:rFonts w:ascii="Georgia" w:hAnsi="Georgia" w:cs="Calibri"/>
          <w:color w:val="auto"/>
          <w:sz w:val="24"/>
          <w:szCs w:val="24"/>
        </w:rPr>
        <w:t xml:space="preserve">, </w:t>
      </w:r>
      <w:r w:rsidR="00087B88" w:rsidRPr="0018153D">
        <w:rPr>
          <w:rFonts w:ascii="Georgia" w:hAnsi="Georgia" w:cs="Calibri"/>
          <w:bCs/>
          <w:color w:val="auto"/>
          <w:sz w:val="24"/>
          <w:szCs w:val="24"/>
        </w:rPr>
        <w:t xml:space="preserve">včetně </w:t>
      </w:r>
      <w:r w:rsidR="00A34216" w:rsidRPr="0018153D">
        <w:rPr>
          <w:rFonts w:ascii="Georgia" w:hAnsi="Georgia" w:cs="Calibri"/>
          <w:bCs/>
          <w:color w:val="auto"/>
          <w:sz w:val="24"/>
          <w:szCs w:val="24"/>
        </w:rPr>
        <w:t>přílohy</w:t>
      </w:r>
      <w:r w:rsidR="00087B88" w:rsidRPr="0018153D">
        <w:rPr>
          <w:rFonts w:ascii="Georgia" w:hAnsi="Georgia" w:cs="Calibri"/>
          <w:bCs/>
          <w:color w:val="auto"/>
          <w:sz w:val="24"/>
          <w:szCs w:val="24"/>
        </w:rPr>
        <w:t xml:space="preserve"> </w:t>
      </w:r>
      <w:r w:rsidR="00563B2F" w:rsidRPr="0018153D">
        <w:rPr>
          <w:rFonts w:ascii="Georgia" w:hAnsi="Georgia" w:cs="Calibri"/>
          <w:bCs/>
          <w:color w:val="auto"/>
          <w:sz w:val="24"/>
          <w:szCs w:val="24"/>
        </w:rPr>
        <w:t>„výjezd</w:t>
      </w:r>
      <w:r w:rsidR="00A34216" w:rsidRPr="0018153D">
        <w:rPr>
          <w:rFonts w:ascii="Georgia" w:hAnsi="Georgia" w:cs="Calibri"/>
          <w:bCs/>
          <w:color w:val="auto"/>
          <w:sz w:val="24"/>
          <w:szCs w:val="24"/>
        </w:rPr>
        <w:t>u</w:t>
      </w:r>
      <w:r w:rsidR="00563B2F" w:rsidRPr="0018153D">
        <w:rPr>
          <w:rFonts w:ascii="Georgia" w:hAnsi="Georgia" w:cs="Calibri"/>
          <w:bCs/>
          <w:color w:val="auto"/>
          <w:sz w:val="24"/>
          <w:szCs w:val="24"/>
        </w:rPr>
        <w:t xml:space="preserve"> z účetnictví“</w:t>
      </w:r>
    </w:p>
    <w:p w14:paraId="465D4DA3" w14:textId="71AEEDBE" w:rsidR="00F7237B" w:rsidRPr="00087B88" w:rsidRDefault="00F7237B" w:rsidP="00087B88">
      <w:pPr>
        <w:pStyle w:val="Odstavecseseznamem"/>
        <w:numPr>
          <w:ilvl w:val="0"/>
          <w:numId w:val="2"/>
        </w:numPr>
        <w:ind w:left="284"/>
        <w:jc w:val="both"/>
        <w:rPr>
          <w:rFonts w:ascii="Georgia" w:hAnsi="Georgia" w:cs="Calibri"/>
          <w:color w:val="auto"/>
          <w:sz w:val="24"/>
          <w:szCs w:val="24"/>
        </w:rPr>
      </w:pPr>
      <w:r w:rsidRPr="00087B88">
        <w:rPr>
          <w:rFonts w:ascii="Georgia" w:hAnsi="Georgia" w:cs="Calibri"/>
          <w:color w:val="FF0000"/>
          <w:sz w:val="24"/>
          <w:szCs w:val="24"/>
        </w:rPr>
        <w:t xml:space="preserve">Příloha č. </w:t>
      </w:r>
      <w:r w:rsidR="001A74B5">
        <w:rPr>
          <w:rFonts w:ascii="Georgia" w:hAnsi="Georgia" w:cs="Calibri"/>
          <w:color w:val="FF0000"/>
          <w:sz w:val="24"/>
          <w:szCs w:val="24"/>
        </w:rPr>
        <w:t>7.2</w:t>
      </w:r>
      <w:r w:rsidRPr="00087B88">
        <w:rPr>
          <w:rFonts w:ascii="Georgia" w:hAnsi="Georgia" w:cs="Calibri"/>
          <w:sz w:val="24"/>
          <w:szCs w:val="24"/>
        </w:rPr>
        <w:t xml:space="preserve"> – </w:t>
      </w:r>
      <w:r w:rsidRPr="00087B88">
        <w:rPr>
          <w:rFonts w:ascii="Georgia" w:hAnsi="Georgia" w:cs="Calibri"/>
          <w:color w:val="auto"/>
          <w:sz w:val="24"/>
          <w:szCs w:val="24"/>
        </w:rPr>
        <w:t xml:space="preserve">Dokument </w:t>
      </w:r>
      <w:r w:rsidRPr="00087B88">
        <w:rPr>
          <w:rFonts w:ascii="Georgia" w:hAnsi="Georgia" w:cs="Calibri"/>
          <w:b/>
          <w:color w:val="auto"/>
          <w:sz w:val="24"/>
          <w:szCs w:val="24"/>
        </w:rPr>
        <w:t>Studie proveditelnosti/Podnikatelský plán/Projektová dokumentace</w:t>
      </w:r>
      <w:r w:rsidRPr="00087B88">
        <w:rPr>
          <w:rFonts w:ascii="Georgia" w:hAnsi="Georgia" w:cs="Calibri"/>
          <w:color w:val="auto"/>
          <w:sz w:val="24"/>
          <w:szCs w:val="24"/>
        </w:rPr>
        <w:t xml:space="preserve"> (</w:t>
      </w:r>
      <w:r w:rsidRPr="00087B88">
        <w:rPr>
          <w:rFonts w:ascii="Georgia" w:hAnsi="Georgia" w:cs="Calibri"/>
          <w:i/>
          <w:color w:val="auto"/>
          <w:sz w:val="24"/>
          <w:szCs w:val="24"/>
        </w:rPr>
        <w:t>vzor osnov studie proveditelnosti a podnikatelského plánu je</w:t>
      </w:r>
      <w:r w:rsidR="00563B2F">
        <w:rPr>
          <w:rFonts w:ascii="Georgia" w:hAnsi="Georgia" w:cs="Calibri"/>
          <w:i/>
          <w:color w:val="auto"/>
          <w:sz w:val="24"/>
          <w:szCs w:val="24"/>
        </w:rPr>
        <w:t xml:space="preserve"> rovněž</w:t>
      </w:r>
      <w:r w:rsidRPr="00087B88">
        <w:rPr>
          <w:rFonts w:ascii="Georgia" w:hAnsi="Georgia" w:cs="Calibri"/>
          <w:i/>
          <w:color w:val="auto"/>
          <w:sz w:val="24"/>
          <w:szCs w:val="24"/>
        </w:rPr>
        <w:t xml:space="preserve"> na webových stránkách</w:t>
      </w:r>
      <w:r w:rsidR="00563B2F">
        <w:rPr>
          <w:rFonts w:ascii="Georgia" w:hAnsi="Georgia" w:cs="Calibri"/>
          <w:i/>
          <w:color w:val="auto"/>
          <w:sz w:val="24"/>
          <w:szCs w:val="24"/>
        </w:rPr>
        <w:t xml:space="preserve"> ČRA</w:t>
      </w:r>
      <w:r w:rsidR="00A74947">
        <w:rPr>
          <w:rFonts w:ascii="Georgia" w:hAnsi="Georgia" w:cs="Calibri"/>
          <w:i/>
          <w:color w:val="auto"/>
          <w:sz w:val="24"/>
          <w:szCs w:val="24"/>
        </w:rPr>
        <w:t>)</w:t>
      </w:r>
      <w:r w:rsidR="00563B2F">
        <w:rPr>
          <w:rFonts w:ascii="Georgia" w:hAnsi="Georgia" w:cs="Calibri"/>
          <w:i/>
          <w:color w:val="auto"/>
          <w:sz w:val="24"/>
          <w:szCs w:val="24"/>
        </w:rPr>
        <w:t xml:space="preserve"> </w:t>
      </w:r>
    </w:p>
    <w:p w14:paraId="0478435B" w14:textId="680C0BF3" w:rsidR="00087B88" w:rsidRPr="00087B88" w:rsidRDefault="00087B88" w:rsidP="00087B88">
      <w:pPr>
        <w:pStyle w:val="Odstavecseseznamem"/>
        <w:numPr>
          <w:ilvl w:val="0"/>
          <w:numId w:val="2"/>
        </w:numPr>
        <w:ind w:left="284"/>
        <w:jc w:val="both"/>
        <w:rPr>
          <w:rFonts w:ascii="Georgia" w:hAnsi="Georgia" w:cs="Calibri"/>
          <w:sz w:val="24"/>
          <w:szCs w:val="24"/>
        </w:rPr>
      </w:pPr>
      <w:r w:rsidRPr="00087B88">
        <w:rPr>
          <w:rFonts w:ascii="Georgia" w:hAnsi="Georgia" w:cs="Calibri"/>
          <w:color w:val="FF0000"/>
          <w:sz w:val="24"/>
          <w:szCs w:val="24"/>
        </w:rPr>
        <w:t xml:space="preserve">Příloha č. </w:t>
      </w:r>
      <w:r w:rsidR="001A74B5">
        <w:rPr>
          <w:rFonts w:ascii="Georgia" w:hAnsi="Georgia" w:cs="Calibri"/>
          <w:color w:val="FF0000"/>
          <w:sz w:val="24"/>
          <w:szCs w:val="24"/>
        </w:rPr>
        <w:t>7.3</w:t>
      </w:r>
      <w:r w:rsidRPr="00087B88">
        <w:rPr>
          <w:rFonts w:ascii="Georgia" w:hAnsi="Georgia" w:cs="Calibri"/>
          <w:color w:val="FF0000"/>
          <w:sz w:val="24"/>
          <w:szCs w:val="24"/>
        </w:rPr>
        <w:t xml:space="preserve"> </w:t>
      </w:r>
      <w:r w:rsidRPr="00087B88">
        <w:rPr>
          <w:rFonts w:ascii="Georgia" w:hAnsi="Georgia" w:cs="Calibri"/>
          <w:sz w:val="24"/>
          <w:szCs w:val="24"/>
        </w:rPr>
        <w:t xml:space="preserve">– </w:t>
      </w:r>
      <w:r w:rsidRPr="00087B88">
        <w:rPr>
          <w:rFonts w:ascii="Georgia" w:hAnsi="Georgia" w:cs="Calibri"/>
          <w:color w:val="auto"/>
          <w:sz w:val="24"/>
          <w:szCs w:val="24"/>
        </w:rPr>
        <w:t>(</w:t>
      </w:r>
      <w:r w:rsidRPr="00087B88">
        <w:rPr>
          <w:rFonts w:ascii="Georgia" w:hAnsi="Georgia" w:cs="Calibri"/>
          <w:b/>
          <w:color w:val="auto"/>
          <w:sz w:val="24"/>
          <w:szCs w:val="24"/>
        </w:rPr>
        <w:t>Pouze v případě Studie proveditelnosti a Projektové dokumentace</w:t>
      </w:r>
      <w:r w:rsidRPr="00087B88">
        <w:rPr>
          <w:rFonts w:ascii="Georgia" w:hAnsi="Georgia" w:cs="Calibri"/>
          <w:color w:val="auto"/>
          <w:sz w:val="24"/>
          <w:szCs w:val="24"/>
        </w:rPr>
        <w:t>) Vyjádření místního partnera – vyjádření má obsahovat stručné informace o kvalitě spolupráce v rámci práce na studii proveditelnosti či projektové dokumentaci a relevanci shromážděných dat z hlediska potřeb místního partnera. Vyjádření v českém nebo anglickém jazyce</w:t>
      </w:r>
    </w:p>
    <w:p w14:paraId="14BCA512" w14:textId="0C314A96" w:rsidR="00087B88" w:rsidRPr="00B661BD" w:rsidRDefault="00087B88" w:rsidP="00087B88">
      <w:pPr>
        <w:pStyle w:val="Odstavecseseznamem"/>
        <w:numPr>
          <w:ilvl w:val="0"/>
          <w:numId w:val="2"/>
        </w:numPr>
        <w:ind w:left="284"/>
        <w:jc w:val="both"/>
        <w:rPr>
          <w:rFonts w:ascii="Georgia" w:hAnsi="Georgia" w:cs="Calibri"/>
          <w:sz w:val="24"/>
          <w:szCs w:val="24"/>
        </w:rPr>
      </w:pPr>
      <w:r w:rsidRPr="00087B88">
        <w:rPr>
          <w:rFonts w:ascii="Georgia" w:hAnsi="Georgia" w:cs="Calibri"/>
          <w:color w:val="FF0000"/>
          <w:sz w:val="24"/>
          <w:szCs w:val="24"/>
        </w:rPr>
        <w:t xml:space="preserve">Příloha č. </w:t>
      </w:r>
      <w:r w:rsidR="001A74B5">
        <w:rPr>
          <w:rFonts w:ascii="Georgia" w:hAnsi="Georgia" w:cs="Calibri"/>
          <w:color w:val="FF0000"/>
          <w:sz w:val="24"/>
          <w:szCs w:val="24"/>
        </w:rPr>
        <w:t>7.4</w:t>
      </w:r>
      <w:r w:rsidRPr="00087B88">
        <w:rPr>
          <w:rFonts w:ascii="Georgia" w:hAnsi="Georgia" w:cs="Calibri"/>
          <w:color w:val="FF0000"/>
          <w:sz w:val="24"/>
          <w:szCs w:val="24"/>
        </w:rPr>
        <w:t xml:space="preserve"> </w:t>
      </w:r>
      <w:r w:rsidRPr="00087B88">
        <w:rPr>
          <w:rFonts w:ascii="Georgia" w:hAnsi="Georgia" w:cs="Calibri"/>
          <w:sz w:val="24"/>
          <w:szCs w:val="24"/>
        </w:rPr>
        <w:t xml:space="preserve">– </w:t>
      </w:r>
      <w:r w:rsidRPr="00087B88">
        <w:rPr>
          <w:rFonts w:ascii="Georgia" w:hAnsi="Georgia" w:cs="Calibri"/>
          <w:color w:val="auto"/>
          <w:sz w:val="24"/>
          <w:szCs w:val="24"/>
        </w:rPr>
        <w:t>Fotodokumentace (v el. podobě)</w:t>
      </w:r>
      <w:r>
        <w:rPr>
          <w:rFonts w:ascii="Georgia" w:hAnsi="Georgia" w:cs="Calibri"/>
          <w:color w:val="auto"/>
          <w:sz w:val="24"/>
          <w:szCs w:val="24"/>
        </w:rPr>
        <w:t xml:space="preserve">, je možno zaslat např. přes elektronické úložiště (Úschovna aj.) </w:t>
      </w:r>
    </w:p>
    <w:p w14:paraId="3A0727D0" w14:textId="508F1585" w:rsidR="00B661BD" w:rsidRPr="00087B88" w:rsidRDefault="00B661BD" w:rsidP="00087B88">
      <w:pPr>
        <w:pStyle w:val="Odstavecseseznamem"/>
        <w:numPr>
          <w:ilvl w:val="0"/>
          <w:numId w:val="2"/>
        </w:numPr>
        <w:ind w:left="284"/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color w:val="FF0000"/>
          <w:sz w:val="24"/>
          <w:szCs w:val="24"/>
        </w:rPr>
        <w:t xml:space="preserve">Všechny relevantní písemné výstupy </w:t>
      </w:r>
      <w:r>
        <w:rPr>
          <w:rFonts w:ascii="Georgia" w:hAnsi="Georgia" w:cs="Calibri"/>
          <w:color w:val="auto"/>
          <w:sz w:val="24"/>
          <w:szCs w:val="24"/>
        </w:rPr>
        <w:t xml:space="preserve">– ostatní dokumenty, které jsou uvedeny v harmonogramu či popisu projektu jako písemné výstupy </w:t>
      </w:r>
      <w:r w:rsidR="00563B2F">
        <w:rPr>
          <w:rFonts w:ascii="Georgia" w:hAnsi="Georgia" w:cs="Calibri"/>
          <w:color w:val="auto"/>
          <w:sz w:val="24"/>
          <w:szCs w:val="24"/>
        </w:rPr>
        <w:t xml:space="preserve">či zdroje ověření </w:t>
      </w:r>
      <w:r>
        <w:rPr>
          <w:rFonts w:ascii="Georgia" w:hAnsi="Georgia" w:cs="Calibri"/>
          <w:color w:val="auto"/>
          <w:sz w:val="24"/>
          <w:szCs w:val="24"/>
        </w:rPr>
        <w:t xml:space="preserve">(smlouvy, </w:t>
      </w:r>
      <w:proofErr w:type="spellStart"/>
      <w:r>
        <w:rPr>
          <w:rFonts w:ascii="Georgia" w:hAnsi="Georgia" w:cs="Calibri"/>
          <w:color w:val="auto"/>
          <w:sz w:val="24"/>
          <w:szCs w:val="24"/>
        </w:rPr>
        <w:t>MoU</w:t>
      </w:r>
      <w:proofErr w:type="spellEnd"/>
      <w:r>
        <w:rPr>
          <w:rFonts w:ascii="Georgia" w:hAnsi="Georgia" w:cs="Calibri"/>
          <w:color w:val="auto"/>
          <w:sz w:val="24"/>
          <w:szCs w:val="24"/>
        </w:rPr>
        <w:t xml:space="preserve"> aj.)</w:t>
      </w:r>
      <w:r w:rsidR="00563B2F">
        <w:rPr>
          <w:rFonts w:ascii="Georgia" w:hAnsi="Georgia" w:cs="Calibri"/>
          <w:color w:val="auto"/>
          <w:sz w:val="24"/>
          <w:szCs w:val="24"/>
        </w:rPr>
        <w:t>.</w:t>
      </w:r>
    </w:p>
    <w:p w14:paraId="2415610F" w14:textId="77777777" w:rsidR="00087B88" w:rsidRDefault="00087B88" w:rsidP="00F7237B">
      <w:pPr>
        <w:ind w:left="0"/>
      </w:pPr>
    </w:p>
    <w:p w14:paraId="633934CB" w14:textId="5F0E6BD1" w:rsidR="004C3C1A" w:rsidRDefault="004C3C1A" w:rsidP="00F7237B">
      <w:pPr>
        <w:ind w:left="0"/>
        <w:rPr>
          <w:rFonts w:ascii="Georgia" w:hAnsi="Georgia"/>
          <w:b/>
          <w:color w:val="auto"/>
          <w:sz w:val="24"/>
          <w:szCs w:val="24"/>
          <w:u w:val="single"/>
        </w:rPr>
      </w:pPr>
      <w:r w:rsidRPr="004C3C1A">
        <w:rPr>
          <w:rFonts w:ascii="Georgia" w:hAnsi="Georgia"/>
          <w:b/>
          <w:color w:val="auto"/>
          <w:sz w:val="24"/>
          <w:szCs w:val="24"/>
          <w:u w:val="single"/>
        </w:rPr>
        <w:t>Pravidla a náležitosti finančního vyúčtování (Příloha č. 7</w:t>
      </w:r>
      <w:r w:rsidR="0018153D">
        <w:rPr>
          <w:rFonts w:ascii="Georgia" w:hAnsi="Georgia"/>
          <w:b/>
          <w:color w:val="auto"/>
          <w:sz w:val="24"/>
          <w:szCs w:val="24"/>
          <w:u w:val="single"/>
        </w:rPr>
        <w:t>.1</w:t>
      </w:r>
      <w:r w:rsidRPr="004C3C1A">
        <w:rPr>
          <w:rFonts w:ascii="Georgia" w:hAnsi="Georgia"/>
          <w:b/>
          <w:color w:val="auto"/>
          <w:sz w:val="24"/>
          <w:szCs w:val="24"/>
          <w:u w:val="single"/>
        </w:rPr>
        <w:t xml:space="preserve"> a další relevantní přílohy)</w:t>
      </w:r>
    </w:p>
    <w:p w14:paraId="70D80FD2" w14:textId="77777777" w:rsidR="00060325" w:rsidRDefault="00060325" w:rsidP="00F7237B">
      <w:pPr>
        <w:ind w:left="0"/>
        <w:rPr>
          <w:rFonts w:ascii="Georgia" w:hAnsi="Georgia"/>
          <w:b/>
          <w:color w:val="auto"/>
          <w:sz w:val="24"/>
          <w:szCs w:val="24"/>
          <w:u w:val="single"/>
        </w:rPr>
      </w:pPr>
    </w:p>
    <w:p w14:paraId="2BE3E546" w14:textId="44CA348A" w:rsidR="00060325" w:rsidRPr="00060325" w:rsidRDefault="00060325" w:rsidP="00060325">
      <w:pPr>
        <w:pStyle w:val="Odstavecseseznamem"/>
        <w:numPr>
          <w:ilvl w:val="0"/>
          <w:numId w:val="3"/>
        </w:numPr>
        <w:rPr>
          <w:rFonts w:ascii="Georgia" w:hAnsi="Georgia"/>
          <w:b/>
          <w:color w:val="auto"/>
          <w:sz w:val="24"/>
          <w:szCs w:val="24"/>
          <w:u w:val="single"/>
        </w:rPr>
      </w:pPr>
      <w:r>
        <w:rPr>
          <w:rFonts w:ascii="Georgia" w:hAnsi="Georgia"/>
          <w:b/>
          <w:color w:val="auto"/>
          <w:sz w:val="24"/>
          <w:szCs w:val="24"/>
          <w:u w:val="single"/>
        </w:rPr>
        <w:t>Finanční vyúčtování (tabulka Excel)</w:t>
      </w:r>
    </w:p>
    <w:p w14:paraId="24AB405E" w14:textId="5048CB82" w:rsidR="004C3C1A" w:rsidRDefault="004C3C1A" w:rsidP="00060325">
      <w:pPr>
        <w:ind w:left="0"/>
        <w:jc w:val="both"/>
        <w:rPr>
          <w:rFonts w:ascii="Georgia" w:hAnsi="Georgia"/>
          <w:color w:val="auto"/>
          <w:sz w:val="24"/>
          <w:szCs w:val="24"/>
        </w:rPr>
      </w:pPr>
      <w:r w:rsidRPr="004C3C1A">
        <w:rPr>
          <w:rFonts w:ascii="Georgia" w:hAnsi="Georgia"/>
          <w:color w:val="auto"/>
          <w:sz w:val="24"/>
          <w:szCs w:val="24"/>
        </w:rPr>
        <w:t xml:space="preserve">Finanční vyúčtování projektu </w:t>
      </w:r>
      <w:r>
        <w:rPr>
          <w:rFonts w:ascii="Georgia" w:hAnsi="Georgia"/>
          <w:color w:val="auto"/>
          <w:sz w:val="24"/>
          <w:szCs w:val="24"/>
        </w:rPr>
        <w:t>musí být zpracováno na vzorovém dokumentu ČRA, který je dostupný ke stažení na webu ČRA (</w:t>
      </w:r>
      <w:hyperlink r:id="rId8" w:history="1">
        <w:r w:rsidRPr="00985449">
          <w:rPr>
            <w:rStyle w:val="Hypertextovodkaz"/>
            <w:rFonts w:ascii="Georgia" w:hAnsi="Georgia"/>
            <w:sz w:val="24"/>
            <w:szCs w:val="24"/>
          </w:rPr>
          <w:t>http://www.czechaid.cz/jak-se-zapojit/soukromy-sektor/)</w:t>
        </w:r>
      </w:hyperlink>
      <w:r>
        <w:rPr>
          <w:rFonts w:ascii="Georgia" w:hAnsi="Georgia"/>
          <w:color w:val="auto"/>
          <w:sz w:val="24"/>
          <w:szCs w:val="24"/>
        </w:rPr>
        <w:t xml:space="preserve"> v sekci „</w:t>
      </w:r>
      <w:r w:rsidRPr="004C3C1A">
        <w:rPr>
          <w:rFonts w:ascii="Georgia" w:hAnsi="Georgia"/>
          <w:color w:val="auto"/>
          <w:sz w:val="24"/>
          <w:szCs w:val="24"/>
        </w:rPr>
        <w:t>Závěrečná zpráva a finanční vyúčtování projektu za rok 202</w:t>
      </w:r>
      <w:r w:rsidR="00A34216">
        <w:rPr>
          <w:rFonts w:ascii="Georgia" w:hAnsi="Georgia"/>
          <w:color w:val="auto"/>
          <w:sz w:val="24"/>
          <w:szCs w:val="24"/>
        </w:rPr>
        <w:t>1</w:t>
      </w:r>
      <w:r>
        <w:rPr>
          <w:rFonts w:ascii="Georgia" w:hAnsi="Georgia"/>
          <w:color w:val="auto"/>
          <w:sz w:val="24"/>
          <w:szCs w:val="24"/>
        </w:rPr>
        <w:t xml:space="preserve">“. Zde jsou dostupné rovněž všechny další potřebné a relevantní dokumenty. </w:t>
      </w:r>
    </w:p>
    <w:p w14:paraId="58D109D9" w14:textId="3C0AFB93" w:rsidR="004C3C1A" w:rsidRPr="000C60EB" w:rsidRDefault="004C3C1A" w:rsidP="00060325">
      <w:pPr>
        <w:ind w:left="0"/>
        <w:jc w:val="both"/>
        <w:rPr>
          <w:rFonts w:ascii="Georgia" w:hAnsi="Georgia"/>
          <w:color w:val="auto"/>
          <w:sz w:val="24"/>
          <w:szCs w:val="24"/>
        </w:rPr>
      </w:pPr>
      <w:r w:rsidRPr="000C60EB">
        <w:rPr>
          <w:rFonts w:ascii="Georgia" w:hAnsi="Georgia"/>
          <w:color w:val="auto"/>
          <w:sz w:val="24"/>
          <w:szCs w:val="24"/>
        </w:rPr>
        <w:t>Sloupce odkazující na původní plánované náklady (</w:t>
      </w:r>
      <w:r w:rsidR="00A74947" w:rsidRPr="000C60EB">
        <w:rPr>
          <w:rFonts w:ascii="Georgia" w:hAnsi="Georgia"/>
          <w:color w:val="auto"/>
          <w:sz w:val="24"/>
          <w:szCs w:val="24"/>
        </w:rPr>
        <w:t>A až F</w:t>
      </w:r>
      <w:r w:rsidRPr="000C60EB">
        <w:rPr>
          <w:rFonts w:ascii="Georgia" w:hAnsi="Georgia"/>
          <w:color w:val="auto"/>
          <w:sz w:val="24"/>
          <w:szCs w:val="24"/>
        </w:rPr>
        <w:t xml:space="preserve">) </w:t>
      </w:r>
      <w:r w:rsidR="00A74947" w:rsidRPr="000C60EB">
        <w:rPr>
          <w:rFonts w:ascii="Georgia" w:hAnsi="Georgia"/>
          <w:color w:val="auto"/>
          <w:sz w:val="24"/>
          <w:szCs w:val="24"/>
        </w:rPr>
        <w:t>na listu „</w:t>
      </w:r>
      <w:r w:rsidR="000C60EB" w:rsidRPr="000C60EB">
        <w:rPr>
          <w:rFonts w:ascii="Georgia" w:hAnsi="Georgia"/>
          <w:color w:val="auto"/>
          <w:sz w:val="24"/>
          <w:szCs w:val="24"/>
        </w:rPr>
        <w:t>R</w:t>
      </w:r>
      <w:r w:rsidR="00A74947" w:rsidRPr="000C60EB">
        <w:rPr>
          <w:rFonts w:ascii="Georgia" w:hAnsi="Georgia"/>
          <w:color w:val="auto"/>
          <w:sz w:val="24"/>
          <w:szCs w:val="24"/>
        </w:rPr>
        <w:t xml:space="preserve">ozpočet aktivit na r. 2021“ </w:t>
      </w:r>
      <w:r w:rsidRPr="000C60EB">
        <w:rPr>
          <w:rFonts w:ascii="Georgia" w:hAnsi="Georgia"/>
          <w:color w:val="auto"/>
          <w:sz w:val="24"/>
          <w:szCs w:val="24"/>
        </w:rPr>
        <w:t>vyplňte dle platného Rozhodnutí</w:t>
      </w:r>
      <w:r w:rsidR="00060325" w:rsidRPr="000C60EB">
        <w:rPr>
          <w:rFonts w:ascii="Georgia" w:hAnsi="Georgia"/>
          <w:color w:val="auto"/>
          <w:sz w:val="24"/>
          <w:szCs w:val="24"/>
        </w:rPr>
        <w:t xml:space="preserve">. V případě, že </w:t>
      </w:r>
      <w:r w:rsidR="00060325" w:rsidRPr="000C60EB">
        <w:rPr>
          <w:rFonts w:ascii="Georgia" w:hAnsi="Georgia"/>
          <w:b/>
          <w:color w:val="auto"/>
          <w:sz w:val="24"/>
          <w:szCs w:val="24"/>
        </w:rPr>
        <w:t xml:space="preserve">došlo </w:t>
      </w:r>
      <w:r w:rsidR="00060325" w:rsidRPr="000C60EB">
        <w:rPr>
          <w:rFonts w:ascii="Georgia" w:hAnsi="Georgia"/>
          <w:b/>
          <w:color w:val="auto"/>
          <w:sz w:val="24"/>
          <w:szCs w:val="24"/>
        </w:rPr>
        <w:lastRenderedPageBreak/>
        <w:t>k vydání Změnového rozhodnutí</w:t>
      </w:r>
      <w:r w:rsidR="00060325" w:rsidRPr="000C60EB">
        <w:rPr>
          <w:rFonts w:ascii="Georgia" w:hAnsi="Georgia"/>
          <w:color w:val="auto"/>
          <w:sz w:val="24"/>
          <w:szCs w:val="24"/>
        </w:rPr>
        <w:t xml:space="preserve">, </w:t>
      </w:r>
      <w:r w:rsidRPr="000C60EB">
        <w:rPr>
          <w:rFonts w:ascii="Georgia" w:hAnsi="Georgia"/>
          <w:color w:val="auto"/>
          <w:sz w:val="24"/>
          <w:szCs w:val="24"/>
        </w:rPr>
        <w:t>jeho</w:t>
      </w:r>
      <w:r w:rsidR="00060325" w:rsidRPr="000C60EB">
        <w:rPr>
          <w:rFonts w:ascii="Georgia" w:hAnsi="Georgia"/>
          <w:color w:val="auto"/>
          <w:sz w:val="24"/>
          <w:szCs w:val="24"/>
        </w:rPr>
        <w:t>ž</w:t>
      </w:r>
      <w:r w:rsidRPr="000C60EB">
        <w:rPr>
          <w:rFonts w:ascii="Georgia" w:hAnsi="Georgia"/>
          <w:color w:val="auto"/>
          <w:sz w:val="24"/>
          <w:szCs w:val="24"/>
        </w:rPr>
        <w:t xml:space="preserve"> přílohou byl aktualizovaný rozpočet, uveďte částky</w:t>
      </w:r>
      <w:r w:rsidR="00060325" w:rsidRPr="000C60EB">
        <w:rPr>
          <w:rFonts w:ascii="Georgia" w:hAnsi="Georgia"/>
          <w:color w:val="auto"/>
          <w:sz w:val="24"/>
          <w:szCs w:val="24"/>
        </w:rPr>
        <w:t xml:space="preserve"> dle tohoto platného Rozhodnutí</w:t>
      </w:r>
      <w:r w:rsidRPr="000C60EB">
        <w:rPr>
          <w:rFonts w:ascii="Georgia" w:hAnsi="Georgia"/>
          <w:color w:val="auto"/>
          <w:sz w:val="24"/>
          <w:szCs w:val="24"/>
        </w:rPr>
        <w:t xml:space="preserve">. </w:t>
      </w:r>
      <w:r w:rsidR="00A74947" w:rsidRPr="000C60EB">
        <w:rPr>
          <w:rFonts w:ascii="Georgia" w:hAnsi="Georgia"/>
          <w:color w:val="auto"/>
          <w:sz w:val="24"/>
          <w:szCs w:val="24"/>
        </w:rPr>
        <w:t>Zadané údaje se automaticky vyplní do s</w:t>
      </w:r>
      <w:r w:rsidRPr="000C60EB">
        <w:rPr>
          <w:rFonts w:ascii="Georgia" w:hAnsi="Georgia"/>
          <w:color w:val="auto"/>
          <w:sz w:val="24"/>
          <w:szCs w:val="24"/>
        </w:rPr>
        <w:t>loupc</w:t>
      </w:r>
      <w:r w:rsidR="000C60EB" w:rsidRPr="000C60EB">
        <w:rPr>
          <w:rFonts w:ascii="Georgia" w:hAnsi="Georgia"/>
          <w:color w:val="auto"/>
          <w:sz w:val="24"/>
          <w:szCs w:val="24"/>
        </w:rPr>
        <w:t>e B</w:t>
      </w:r>
      <w:r w:rsidRPr="000C60EB">
        <w:rPr>
          <w:rFonts w:ascii="Georgia" w:hAnsi="Georgia"/>
          <w:color w:val="auto"/>
          <w:sz w:val="24"/>
          <w:szCs w:val="24"/>
        </w:rPr>
        <w:t xml:space="preserve"> </w:t>
      </w:r>
      <w:r w:rsidR="000C60EB" w:rsidRPr="000C60EB">
        <w:rPr>
          <w:rFonts w:ascii="Georgia" w:hAnsi="Georgia"/>
          <w:color w:val="auto"/>
          <w:sz w:val="24"/>
          <w:szCs w:val="24"/>
        </w:rPr>
        <w:t xml:space="preserve">na listu „Rozpočet kapitol na r. 2021“. Zkontrolujte prosím správnost </w:t>
      </w:r>
      <w:r w:rsidR="000C60EB" w:rsidRPr="000C60EB">
        <w:rPr>
          <w:rFonts w:ascii="Georgia" w:hAnsi="Georgia"/>
          <w:color w:val="auto"/>
          <w:sz w:val="24"/>
          <w:szCs w:val="24"/>
        </w:rPr>
        <w:t>a rovněž </w:t>
      </w:r>
      <w:r w:rsidR="000C60EB" w:rsidRPr="000C60EB">
        <w:rPr>
          <w:rFonts w:ascii="Georgia" w:hAnsi="Georgia"/>
          <w:color w:val="auto"/>
          <w:sz w:val="24"/>
          <w:szCs w:val="24"/>
        </w:rPr>
        <w:t>vyplňte sloupce C až F dle platného rozhodnutí.</w:t>
      </w:r>
    </w:p>
    <w:p w14:paraId="55BF77AA" w14:textId="474B157B" w:rsidR="000C60EB" w:rsidRDefault="000C60EB" w:rsidP="00060325">
      <w:pPr>
        <w:ind w:left="0"/>
        <w:jc w:val="both"/>
        <w:rPr>
          <w:rFonts w:ascii="Georgia" w:hAnsi="Georgia"/>
          <w:color w:val="auto"/>
          <w:sz w:val="24"/>
          <w:szCs w:val="24"/>
        </w:rPr>
      </w:pPr>
      <w:r w:rsidRPr="000C60EB">
        <w:rPr>
          <w:rFonts w:ascii="Georgia" w:hAnsi="Georgia"/>
          <w:color w:val="auto"/>
          <w:sz w:val="24"/>
          <w:szCs w:val="24"/>
        </w:rPr>
        <w:t>Sloupce (</w:t>
      </w:r>
      <w:r w:rsidRPr="000C60EB">
        <w:rPr>
          <w:rFonts w:ascii="Georgia" w:hAnsi="Georgia"/>
          <w:color w:val="auto"/>
          <w:sz w:val="24"/>
          <w:szCs w:val="24"/>
        </w:rPr>
        <w:t>G</w:t>
      </w:r>
      <w:r w:rsidRPr="000C60EB">
        <w:rPr>
          <w:rFonts w:ascii="Georgia" w:hAnsi="Georgia"/>
          <w:color w:val="auto"/>
          <w:sz w:val="24"/>
          <w:szCs w:val="24"/>
        </w:rPr>
        <w:t xml:space="preserve"> až </w:t>
      </w:r>
      <w:r w:rsidRPr="000C60EB">
        <w:rPr>
          <w:rFonts w:ascii="Georgia" w:hAnsi="Georgia"/>
          <w:color w:val="auto"/>
          <w:sz w:val="24"/>
          <w:szCs w:val="24"/>
        </w:rPr>
        <w:t>L</w:t>
      </w:r>
      <w:r w:rsidRPr="000C60EB">
        <w:rPr>
          <w:rFonts w:ascii="Georgia" w:hAnsi="Georgia"/>
          <w:color w:val="auto"/>
          <w:sz w:val="24"/>
          <w:szCs w:val="24"/>
        </w:rPr>
        <w:t>) na listu „Rozpočet aktivit na r. 2021“</w:t>
      </w:r>
      <w:r w:rsidRPr="000C60EB">
        <w:rPr>
          <w:rFonts w:ascii="Georgia" w:hAnsi="Georgia"/>
          <w:color w:val="auto"/>
          <w:sz w:val="24"/>
          <w:szCs w:val="24"/>
        </w:rPr>
        <w:t xml:space="preserve"> </w:t>
      </w:r>
      <w:r w:rsidRPr="000C60EB">
        <w:rPr>
          <w:rFonts w:ascii="Georgia" w:hAnsi="Georgia"/>
          <w:b/>
          <w:bCs/>
          <w:color w:val="auto"/>
          <w:sz w:val="24"/>
          <w:szCs w:val="24"/>
        </w:rPr>
        <w:t>vyplňte dle skutečného čerpání</w:t>
      </w:r>
      <w:r w:rsidRPr="000C60EB">
        <w:rPr>
          <w:rFonts w:ascii="Georgia" w:hAnsi="Georgia"/>
          <w:color w:val="auto"/>
          <w:sz w:val="24"/>
          <w:szCs w:val="24"/>
        </w:rPr>
        <w:t xml:space="preserve">, takto řádně vyplněné finanční vyúčtování se následně promítne do sloupce G </w:t>
      </w:r>
      <w:r w:rsidRPr="000C60EB">
        <w:rPr>
          <w:rFonts w:ascii="Georgia" w:hAnsi="Georgia"/>
          <w:color w:val="auto"/>
          <w:sz w:val="24"/>
          <w:szCs w:val="24"/>
        </w:rPr>
        <w:t>na listu „Rozpočet kapitol na r. 2021“</w:t>
      </w:r>
      <w:r w:rsidRPr="000C60EB">
        <w:rPr>
          <w:rFonts w:ascii="Georgia" w:hAnsi="Georgia"/>
          <w:color w:val="auto"/>
          <w:sz w:val="24"/>
          <w:szCs w:val="24"/>
        </w:rPr>
        <w:t xml:space="preserve"> (sloupce</w:t>
      </w:r>
      <w:r>
        <w:rPr>
          <w:rFonts w:ascii="Georgia" w:hAnsi="Georgia"/>
          <w:color w:val="auto"/>
          <w:sz w:val="24"/>
          <w:szCs w:val="24"/>
        </w:rPr>
        <w:t xml:space="preserve"> H až K vyplní dále příjemce dotace). </w:t>
      </w:r>
    </w:p>
    <w:p w14:paraId="2683E062" w14:textId="77777777" w:rsidR="0018153D" w:rsidRDefault="0018153D" w:rsidP="00060325">
      <w:pPr>
        <w:ind w:left="0"/>
        <w:jc w:val="both"/>
        <w:rPr>
          <w:rFonts w:ascii="Georgia" w:hAnsi="Georgia"/>
          <w:color w:val="auto"/>
          <w:sz w:val="24"/>
          <w:szCs w:val="24"/>
        </w:rPr>
      </w:pPr>
    </w:p>
    <w:p w14:paraId="577F8751" w14:textId="692BC489" w:rsidR="00060325" w:rsidRDefault="00060325" w:rsidP="00060325">
      <w:pPr>
        <w:ind w:left="0"/>
        <w:jc w:val="both"/>
        <w:rPr>
          <w:rFonts w:ascii="Georgia" w:hAnsi="Georgia"/>
          <w:b/>
          <w:color w:val="FF0000"/>
          <w:sz w:val="24"/>
          <w:szCs w:val="24"/>
        </w:rPr>
      </w:pPr>
      <w:r w:rsidRPr="00060325">
        <w:rPr>
          <w:rFonts w:ascii="Georgia" w:hAnsi="Georgia"/>
          <w:b/>
          <w:color w:val="FF0000"/>
          <w:sz w:val="24"/>
          <w:szCs w:val="24"/>
        </w:rPr>
        <w:t>Celková výše požadované dotace nesmí přesáhnout výši schválené dotace v Rozhodnutí. Případné vyšší náklady musí být hrazeny z vlastních zdrojů. Rovněž podíl dotace na celkových nákladech nesmí být vyšší ne</w:t>
      </w:r>
      <w:r w:rsidR="00A34216">
        <w:rPr>
          <w:rFonts w:ascii="Georgia" w:hAnsi="Georgia"/>
          <w:b/>
          <w:color w:val="FF0000"/>
          <w:sz w:val="24"/>
          <w:szCs w:val="24"/>
        </w:rPr>
        <w:t xml:space="preserve">ž podíl uvedený </w:t>
      </w:r>
      <w:r w:rsidRPr="00060325">
        <w:rPr>
          <w:rFonts w:ascii="Georgia" w:hAnsi="Georgia"/>
          <w:b/>
          <w:color w:val="FF0000"/>
          <w:sz w:val="24"/>
          <w:szCs w:val="24"/>
        </w:rPr>
        <w:t xml:space="preserve">ve schváleném Rozhodnutí. </w:t>
      </w:r>
    </w:p>
    <w:p w14:paraId="539FF24A" w14:textId="2C43DB21" w:rsidR="00B661BD" w:rsidRDefault="00B661BD" w:rsidP="00060325">
      <w:pPr>
        <w:ind w:left="0"/>
        <w:jc w:val="both"/>
        <w:rPr>
          <w:rFonts w:ascii="Georgia" w:hAnsi="Georgia"/>
          <w:b/>
          <w:color w:val="FF0000"/>
          <w:sz w:val="24"/>
          <w:szCs w:val="24"/>
        </w:rPr>
      </w:pPr>
      <w:r>
        <w:rPr>
          <w:rFonts w:ascii="Georgia" w:hAnsi="Georgia"/>
          <w:b/>
          <w:color w:val="FF0000"/>
          <w:sz w:val="24"/>
          <w:szCs w:val="24"/>
        </w:rPr>
        <w:t>Všechny aktivity</w:t>
      </w:r>
      <w:r w:rsidR="006F352F">
        <w:rPr>
          <w:rFonts w:ascii="Georgia" w:hAnsi="Georgia"/>
          <w:b/>
          <w:color w:val="FF0000"/>
          <w:sz w:val="24"/>
          <w:szCs w:val="24"/>
        </w:rPr>
        <w:t xml:space="preserve"> projektu</w:t>
      </w:r>
      <w:r>
        <w:rPr>
          <w:rFonts w:ascii="Georgia" w:hAnsi="Georgia"/>
          <w:b/>
          <w:color w:val="FF0000"/>
          <w:sz w:val="24"/>
          <w:szCs w:val="24"/>
        </w:rPr>
        <w:t xml:space="preserve"> a s nimi spojené výdaje</w:t>
      </w:r>
      <w:r w:rsidR="006F352F">
        <w:rPr>
          <w:rFonts w:ascii="Georgia" w:hAnsi="Georgia"/>
          <w:b/>
          <w:color w:val="FF0000"/>
          <w:sz w:val="24"/>
          <w:szCs w:val="24"/>
        </w:rPr>
        <w:t xml:space="preserve"> (na které je nárokovaná dotace)</w:t>
      </w:r>
      <w:r>
        <w:rPr>
          <w:rFonts w:ascii="Georgia" w:hAnsi="Georgia"/>
          <w:b/>
          <w:color w:val="FF0000"/>
          <w:sz w:val="24"/>
          <w:szCs w:val="24"/>
        </w:rPr>
        <w:t xml:space="preserve"> musí být ukončeny a zároveň proplaceny do 15.11.  </w:t>
      </w:r>
    </w:p>
    <w:p w14:paraId="423A5E6D" w14:textId="77777777" w:rsidR="0018153D" w:rsidRDefault="0018153D" w:rsidP="00060325">
      <w:pPr>
        <w:ind w:left="0"/>
        <w:jc w:val="both"/>
        <w:rPr>
          <w:rFonts w:ascii="Georgia" w:hAnsi="Georgia"/>
          <w:b/>
          <w:color w:val="FF0000"/>
          <w:sz w:val="24"/>
          <w:szCs w:val="24"/>
        </w:rPr>
      </w:pPr>
    </w:p>
    <w:p w14:paraId="67712EB8" w14:textId="3AA89CE3" w:rsidR="009E65A1" w:rsidRDefault="009E65A1" w:rsidP="00060325">
      <w:pPr>
        <w:ind w:left="0"/>
        <w:jc w:val="both"/>
        <w:rPr>
          <w:rFonts w:ascii="Georgia" w:hAnsi="Georgia"/>
          <w:b/>
          <w:color w:val="auto"/>
          <w:sz w:val="24"/>
          <w:szCs w:val="24"/>
        </w:rPr>
      </w:pPr>
      <w:r>
        <w:rPr>
          <w:rFonts w:ascii="Georgia" w:hAnsi="Georgia"/>
          <w:b/>
          <w:color w:val="auto"/>
          <w:sz w:val="24"/>
          <w:szCs w:val="24"/>
        </w:rPr>
        <w:t>Změny</w:t>
      </w:r>
      <w:r w:rsidR="000642E3">
        <w:rPr>
          <w:rFonts w:ascii="Georgia" w:hAnsi="Georgia"/>
          <w:b/>
          <w:color w:val="auto"/>
          <w:sz w:val="24"/>
          <w:szCs w:val="24"/>
        </w:rPr>
        <w:t xml:space="preserve"> v rozpočtu</w:t>
      </w:r>
      <w:r>
        <w:rPr>
          <w:rFonts w:ascii="Georgia" w:hAnsi="Georgia"/>
          <w:b/>
          <w:color w:val="auto"/>
          <w:sz w:val="24"/>
          <w:szCs w:val="24"/>
        </w:rPr>
        <w:t>, resp. převody mezi kapitolami, je možno provádět maximálně do výše 50 % (resp. 10 % v</w:t>
      </w:r>
      <w:r w:rsidR="000642E3">
        <w:rPr>
          <w:rFonts w:ascii="Georgia" w:hAnsi="Georgia"/>
          <w:b/>
          <w:color w:val="auto"/>
          <w:sz w:val="24"/>
          <w:szCs w:val="24"/>
        </w:rPr>
        <w:t> případě fáze realizace)</w:t>
      </w:r>
      <w:r w:rsidR="00563B2F">
        <w:rPr>
          <w:rFonts w:ascii="Georgia" w:hAnsi="Georgia"/>
          <w:b/>
          <w:color w:val="auto"/>
          <w:sz w:val="24"/>
          <w:szCs w:val="24"/>
        </w:rPr>
        <w:t xml:space="preserve"> výše kapitoly, z níž a do níž je přesun uskutečňován</w:t>
      </w:r>
      <w:r w:rsidR="000642E3">
        <w:rPr>
          <w:rFonts w:ascii="Georgia" w:hAnsi="Georgia"/>
          <w:b/>
          <w:color w:val="auto"/>
          <w:sz w:val="24"/>
          <w:szCs w:val="24"/>
        </w:rPr>
        <w:t>. Není možné vytvářet nové rozpočtové linky</w:t>
      </w:r>
      <w:r w:rsidR="00A34216">
        <w:rPr>
          <w:rFonts w:ascii="Georgia" w:hAnsi="Georgia"/>
          <w:b/>
          <w:color w:val="auto"/>
          <w:sz w:val="24"/>
          <w:szCs w:val="24"/>
        </w:rPr>
        <w:t>!</w:t>
      </w:r>
    </w:p>
    <w:p w14:paraId="7197917F" w14:textId="77777777" w:rsidR="00206B40" w:rsidRPr="009E65A1" w:rsidRDefault="00206B40" w:rsidP="00060325">
      <w:pPr>
        <w:ind w:left="0"/>
        <w:jc w:val="both"/>
        <w:rPr>
          <w:rFonts w:ascii="Georgia" w:hAnsi="Georgia"/>
          <w:b/>
          <w:color w:val="auto"/>
          <w:sz w:val="24"/>
          <w:szCs w:val="24"/>
        </w:rPr>
      </w:pPr>
    </w:p>
    <w:p w14:paraId="6B7175CA" w14:textId="77777777" w:rsidR="006427C8" w:rsidRDefault="00060325" w:rsidP="006427C8">
      <w:pPr>
        <w:pStyle w:val="Odstavecseseznamem"/>
        <w:numPr>
          <w:ilvl w:val="0"/>
          <w:numId w:val="3"/>
        </w:numPr>
        <w:jc w:val="both"/>
        <w:rPr>
          <w:rFonts w:ascii="Georgia" w:hAnsi="Georgia"/>
          <w:b/>
          <w:color w:val="auto"/>
          <w:sz w:val="24"/>
          <w:szCs w:val="24"/>
          <w:u w:val="single"/>
        </w:rPr>
      </w:pPr>
      <w:r w:rsidRPr="00060325">
        <w:rPr>
          <w:rFonts w:ascii="Georgia" w:hAnsi="Georgia"/>
          <w:b/>
          <w:color w:val="auto"/>
          <w:sz w:val="24"/>
          <w:szCs w:val="24"/>
          <w:u w:val="single"/>
        </w:rPr>
        <w:t>Přílohy Finančního vyúčtování</w:t>
      </w:r>
    </w:p>
    <w:p w14:paraId="3A348152" w14:textId="77777777" w:rsidR="000642E3" w:rsidRPr="000642E3" w:rsidRDefault="000642E3" w:rsidP="000C60EB">
      <w:pPr>
        <w:tabs>
          <w:tab w:val="left" w:pos="3300"/>
        </w:tabs>
        <w:ind w:left="0" w:right="-57"/>
        <w:jc w:val="both"/>
        <w:rPr>
          <w:rFonts w:ascii="Georgia" w:hAnsi="Georgia" w:cs="Calibri"/>
          <w:iCs/>
          <w:color w:val="auto"/>
          <w:sz w:val="24"/>
          <w:szCs w:val="24"/>
        </w:rPr>
      </w:pPr>
    </w:p>
    <w:p w14:paraId="4CF88BEB" w14:textId="77777777" w:rsidR="0018153D" w:rsidRDefault="00E93887" w:rsidP="0018153D">
      <w:pPr>
        <w:pStyle w:val="Odstavecseseznamem"/>
        <w:numPr>
          <w:ilvl w:val="1"/>
          <w:numId w:val="3"/>
        </w:numPr>
        <w:ind w:left="567" w:firstLine="0"/>
        <w:jc w:val="both"/>
        <w:rPr>
          <w:rFonts w:ascii="Georgia" w:hAnsi="Georgia"/>
          <w:b/>
          <w:color w:val="auto"/>
          <w:sz w:val="24"/>
          <w:szCs w:val="24"/>
        </w:rPr>
      </w:pPr>
      <w:r>
        <w:rPr>
          <w:rFonts w:ascii="Georgia" w:hAnsi="Georgia"/>
          <w:b/>
          <w:color w:val="auto"/>
          <w:sz w:val="24"/>
          <w:szCs w:val="24"/>
        </w:rPr>
        <w:t>V</w:t>
      </w:r>
      <w:r w:rsidRPr="00E93887">
        <w:rPr>
          <w:rFonts w:ascii="Georgia" w:hAnsi="Georgia"/>
          <w:b/>
          <w:color w:val="auto"/>
          <w:sz w:val="24"/>
          <w:szCs w:val="24"/>
        </w:rPr>
        <w:t>ýjezd z účetnictví dokládající správné a průkazné zaúčtování veškerých výdajů v projektu (vč. spolufinancování)</w:t>
      </w:r>
    </w:p>
    <w:p w14:paraId="529124AF" w14:textId="77777777" w:rsidR="0018153D" w:rsidRPr="0018153D" w:rsidRDefault="0018153D" w:rsidP="0018153D">
      <w:pPr>
        <w:pStyle w:val="Odstavecseseznamem"/>
        <w:numPr>
          <w:ilvl w:val="2"/>
          <w:numId w:val="3"/>
        </w:numPr>
        <w:ind w:left="709" w:hanging="142"/>
        <w:jc w:val="both"/>
        <w:rPr>
          <w:rFonts w:ascii="Georgia" w:hAnsi="Georgia"/>
          <w:b/>
          <w:color w:val="auto"/>
          <w:sz w:val="24"/>
          <w:szCs w:val="24"/>
        </w:rPr>
      </w:pPr>
      <w:r w:rsidRPr="0018153D">
        <w:rPr>
          <w:rFonts w:ascii="Georgia" w:hAnsi="Georgia"/>
          <w:color w:val="auto"/>
          <w:sz w:val="24"/>
          <w:szCs w:val="24"/>
        </w:rPr>
        <w:t xml:space="preserve">pokud je v rámci projektu uplatňována pouze poměrná část výdaje (např. faktura za roční nájemné, kdy z projektu bude hrazeno pouze několik měsíců apod.), je potřeba uplatňovanou částku na </w:t>
      </w:r>
      <w:r>
        <w:rPr>
          <w:rFonts w:ascii="Georgia" w:hAnsi="Georgia"/>
          <w:color w:val="auto"/>
          <w:sz w:val="24"/>
          <w:szCs w:val="24"/>
        </w:rPr>
        <w:t>dokument</w:t>
      </w:r>
      <w:r w:rsidRPr="0018153D">
        <w:rPr>
          <w:rFonts w:ascii="Georgia" w:hAnsi="Georgia"/>
          <w:color w:val="auto"/>
          <w:sz w:val="24"/>
          <w:szCs w:val="24"/>
        </w:rPr>
        <w:t xml:space="preserve"> řádně zaznamenat, vč. uvedení způsobu výpočtu poměru způsobilých výdajů</w:t>
      </w:r>
    </w:p>
    <w:p w14:paraId="43A4367D" w14:textId="05DD848D" w:rsidR="0018153D" w:rsidRPr="0018153D" w:rsidRDefault="0018153D" w:rsidP="0018153D">
      <w:pPr>
        <w:pStyle w:val="Odstavecseseznamem"/>
        <w:numPr>
          <w:ilvl w:val="2"/>
          <w:numId w:val="3"/>
        </w:numPr>
        <w:ind w:left="709" w:hanging="142"/>
        <w:jc w:val="both"/>
        <w:rPr>
          <w:rFonts w:ascii="Georgia" w:hAnsi="Georgia"/>
          <w:b/>
          <w:color w:val="auto"/>
          <w:sz w:val="24"/>
          <w:szCs w:val="24"/>
        </w:rPr>
      </w:pPr>
      <w:r w:rsidRPr="0018153D">
        <w:rPr>
          <w:rFonts w:ascii="Georgia" w:hAnsi="Georgia" w:cs="Calibri"/>
          <w:iCs/>
          <w:color w:val="auto"/>
          <w:sz w:val="24"/>
          <w:szCs w:val="24"/>
        </w:rPr>
        <w:t>položky</w:t>
      </w:r>
      <w:r w:rsidRPr="0018153D">
        <w:rPr>
          <w:rFonts w:ascii="Georgia" w:hAnsi="Georgia" w:cs="Calibri"/>
          <w:iCs/>
          <w:color w:val="auto"/>
          <w:sz w:val="24"/>
          <w:szCs w:val="24"/>
        </w:rPr>
        <w:t xml:space="preserve"> </w:t>
      </w:r>
      <w:r w:rsidRPr="0018153D">
        <w:rPr>
          <w:rFonts w:ascii="Georgia" w:hAnsi="Georgia" w:cs="Calibri"/>
          <w:iCs/>
          <w:color w:val="auto"/>
          <w:sz w:val="24"/>
          <w:szCs w:val="24"/>
        </w:rPr>
        <w:t>účtované</w:t>
      </w:r>
      <w:r w:rsidRPr="0018153D">
        <w:rPr>
          <w:rFonts w:ascii="Georgia" w:hAnsi="Georgia" w:cs="Calibri"/>
          <w:iCs/>
          <w:color w:val="auto"/>
          <w:sz w:val="24"/>
          <w:szCs w:val="24"/>
        </w:rPr>
        <w:t xml:space="preserve"> v cizí měně opatřete kurzem přepočtu dle data jejich zaúčtování</w:t>
      </w:r>
    </w:p>
    <w:p w14:paraId="182AF921" w14:textId="77777777" w:rsidR="0018153D" w:rsidRPr="0018153D" w:rsidRDefault="0018153D" w:rsidP="0018153D">
      <w:pPr>
        <w:pStyle w:val="Odstavecseseznamem"/>
        <w:ind w:left="709"/>
        <w:jc w:val="both"/>
        <w:rPr>
          <w:rFonts w:ascii="Georgia" w:hAnsi="Georgia"/>
          <w:b/>
          <w:color w:val="auto"/>
          <w:sz w:val="24"/>
          <w:szCs w:val="24"/>
        </w:rPr>
      </w:pPr>
    </w:p>
    <w:p w14:paraId="2351AB7A" w14:textId="77777777" w:rsidR="0018153D" w:rsidRDefault="0018153D" w:rsidP="0018153D">
      <w:pPr>
        <w:pStyle w:val="Odstavecseseznamem"/>
        <w:ind w:left="2160"/>
        <w:jc w:val="both"/>
        <w:rPr>
          <w:rFonts w:ascii="Georgia" w:hAnsi="Georgia"/>
          <w:b/>
          <w:color w:val="auto"/>
          <w:sz w:val="24"/>
          <w:szCs w:val="24"/>
        </w:rPr>
      </w:pPr>
    </w:p>
    <w:p w14:paraId="137CBED2" w14:textId="77777777" w:rsidR="000C60EB" w:rsidRPr="000C60EB" w:rsidRDefault="000C60EB" w:rsidP="000C60EB">
      <w:pPr>
        <w:jc w:val="both"/>
        <w:rPr>
          <w:rFonts w:ascii="Georgia" w:hAnsi="Georgia"/>
          <w:b/>
          <w:color w:val="auto"/>
          <w:sz w:val="24"/>
          <w:szCs w:val="24"/>
        </w:rPr>
      </w:pPr>
    </w:p>
    <w:p w14:paraId="4656BB0F" w14:textId="4D7E34F3" w:rsidR="000C60EB" w:rsidRPr="000C60EB" w:rsidRDefault="000C60EB" w:rsidP="000C60EB">
      <w:pPr>
        <w:pStyle w:val="Odstavecseseznamem"/>
        <w:numPr>
          <w:ilvl w:val="1"/>
          <w:numId w:val="3"/>
        </w:numPr>
        <w:ind w:left="709" w:firstLine="0"/>
        <w:jc w:val="both"/>
        <w:rPr>
          <w:rFonts w:ascii="Georgia" w:hAnsi="Georgia"/>
          <w:b/>
          <w:color w:val="FF0000"/>
          <w:sz w:val="24"/>
          <w:szCs w:val="24"/>
          <w:u w:val="single"/>
        </w:rPr>
      </w:pPr>
      <w:r w:rsidRPr="000C60EB">
        <w:rPr>
          <w:rFonts w:ascii="Georgia" w:hAnsi="Georgia"/>
          <w:b/>
          <w:color w:val="FF0000"/>
          <w:sz w:val="24"/>
          <w:szCs w:val="24"/>
        </w:rPr>
        <w:t>Kopie</w:t>
      </w:r>
      <w:r w:rsidRPr="000C60EB">
        <w:rPr>
          <w:rFonts w:ascii="Georgia" w:hAnsi="Georgia"/>
          <w:b/>
          <w:color w:val="FF0000"/>
          <w:sz w:val="24"/>
          <w:szCs w:val="24"/>
        </w:rPr>
        <w:t xml:space="preserve"> účetních dokladů – pouze na vyžádání poskytovatele dotace </w:t>
      </w:r>
    </w:p>
    <w:p w14:paraId="08531900" w14:textId="77777777" w:rsidR="000C60EB" w:rsidRPr="000C60EB" w:rsidRDefault="000C60EB" w:rsidP="000C60EB">
      <w:pPr>
        <w:pStyle w:val="Odstavecseseznamem"/>
        <w:numPr>
          <w:ilvl w:val="0"/>
          <w:numId w:val="4"/>
        </w:numPr>
        <w:jc w:val="both"/>
        <w:rPr>
          <w:rFonts w:ascii="Georgia" w:hAnsi="Georgia"/>
          <w:b/>
          <w:color w:val="000000" w:themeColor="text1"/>
          <w:sz w:val="24"/>
          <w:szCs w:val="24"/>
        </w:rPr>
      </w:pPr>
      <w:r w:rsidRPr="000C60EB">
        <w:rPr>
          <w:rFonts w:ascii="Georgia" w:hAnsi="Georgia" w:cs="Calibri"/>
          <w:color w:val="000000" w:themeColor="text1"/>
          <w:sz w:val="24"/>
          <w:szCs w:val="24"/>
        </w:rPr>
        <w:lastRenderedPageBreak/>
        <w:t>Kopie účetních dokladů musí splňovat náležitosti účetního dokladu (dle § 11 zákona č. 563/1991 Sb., o účetnictví)</w:t>
      </w:r>
    </w:p>
    <w:p w14:paraId="76F2D3B6" w14:textId="77777777" w:rsidR="000C60EB" w:rsidRPr="000C60EB" w:rsidRDefault="000C60EB" w:rsidP="000C60EB">
      <w:pPr>
        <w:pStyle w:val="Odstavecseseznamem"/>
        <w:numPr>
          <w:ilvl w:val="0"/>
          <w:numId w:val="4"/>
        </w:numPr>
        <w:jc w:val="both"/>
        <w:rPr>
          <w:rFonts w:ascii="Georgia" w:hAnsi="Georgia"/>
          <w:b/>
          <w:color w:val="auto"/>
          <w:sz w:val="24"/>
          <w:szCs w:val="24"/>
        </w:rPr>
      </w:pPr>
      <w:r w:rsidRPr="000C60EB">
        <w:rPr>
          <w:rFonts w:ascii="Georgia" w:hAnsi="Georgia" w:cs="Calibri"/>
          <w:color w:val="auto"/>
          <w:sz w:val="24"/>
          <w:szCs w:val="24"/>
        </w:rPr>
        <w:t xml:space="preserve">VŠECHNY doklady prosím nadepište číslem příslušné linky platného rozpočtu projektu, ze které je výdaj hrazen, případně připojte přehlednou tabulku obsahující čísla dokladů a jejich přiřazení k jednotlivým položkám. Tedy např. všechny účty za hotel budou označeny číslem 2.4. </w:t>
      </w:r>
      <w:r w:rsidRPr="000C60EB">
        <w:rPr>
          <w:rFonts w:ascii="Georgia" w:hAnsi="Georgia" w:cs="Calibri"/>
          <w:b/>
          <w:color w:val="auto"/>
          <w:sz w:val="24"/>
          <w:szCs w:val="24"/>
        </w:rPr>
        <w:t>Součet všech těchto částek na daných účetních dokladech pak musí souhlasit s částkou celkových nákladů</w:t>
      </w:r>
      <w:r w:rsidRPr="000C60EB">
        <w:rPr>
          <w:rFonts w:ascii="Georgia" w:hAnsi="Georgia" w:cs="Calibri"/>
          <w:color w:val="auto"/>
          <w:sz w:val="24"/>
          <w:szCs w:val="24"/>
        </w:rPr>
        <w:t xml:space="preserve"> uvedenou v dané rozpočtové lince.</w:t>
      </w:r>
    </w:p>
    <w:p w14:paraId="5CB0EE98" w14:textId="77777777" w:rsidR="000C60EB" w:rsidRPr="000C60EB" w:rsidRDefault="000C60EB" w:rsidP="000C60EB">
      <w:pPr>
        <w:pStyle w:val="Odstavecseseznamem"/>
        <w:numPr>
          <w:ilvl w:val="0"/>
          <w:numId w:val="4"/>
        </w:numPr>
        <w:jc w:val="both"/>
        <w:rPr>
          <w:rFonts w:ascii="Georgia" w:hAnsi="Georgia"/>
          <w:color w:val="auto"/>
          <w:sz w:val="24"/>
          <w:szCs w:val="24"/>
        </w:rPr>
      </w:pPr>
      <w:r w:rsidRPr="000C60EB">
        <w:rPr>
          <w:rFonts w:ascii="Georgia" w:hAnsi="Georgia"/>
          <w:color w:val="auto"/>
          <w:sz w:val="24"/>
          <w:szCs w:val="24"/>
        </w:rPr>
        <w:t>pokud je v rámci projektu uplatňována pouze poměrná část výdaje na účetním dokladu (např. faktura za roční nájemné, kdy z projektu bude hrazeno pouze několik měsíců apod.), je potřeba uplatňovanou částku na doklad řádně zaznamenat, vč. uvedení způsobu výpočtu poměru způsobilých výdajů</w:t>
      </w:r>
    </w:p>
    <w:p w14:paraId="0ABE1244" w14:textId="77777777" w:rsidR="000C60EB" w:rsidRPr="000C60EB" w:rsidRDefault="000C60EB" w:rsidP="000C60EB">
      <w:pPr>
        <w:pStyle w:val="Odstavecseseznamem"/>
        <w:numPr>
          <w:ilvl w:val="0"/>
          <w:numId w:val="4"/>
        </w:numPr>
        <w:tabs>
          <w:tab w:val="left" w:pos="3300"/>
        </w:tabs>
        <w:ind w:right="437"/>
        <w:jc w:val="both"/>
        <w:rPr>
          <w:rFonts w:ascii="Georgia" w:hAnsi="Georgia" w:cs="Calibri"/>
          <w:iCs/>
          <w:color w:val="auto"/>
          <w:sz w:val="24"/>
          <w:szCs w:val="24"/>
        </w:rPr>
      </w:pPr>
      <w:r w:rsidRPr="0018153D">
        <w:rPr>
          <w:rFonts w:ascii="Georgia" w:hAnsi="Georgia" w:cs="Calibri"/>
          <w:iCs/>
          <w:color w:val="auto"/>
          <w:sz w:val="24"/>
          <w:szCs w:val="24"/>
        </w:rPr>
        <w:t>doklady vystavené v cizím jazyce</w:t>
      </w:r>
      <w:r w:rsidRPr="000C60EB">
        <w:rPr>
          <w:rFonts w:ascii="Georgia" w:hAnsi="Georgia" w:cs="Calibri"/>
          <w:iCs/>
          <w:color w:val="auto"/>
          <w:sz w:val="24"/>
          <w:szCs w:val="24"/>
        </w:rPr>
        <w:t xml:space="preserve"> (jiném než anglickém) musí splňovat podmínku srozumitelnosti, tj. musí být možnost spolehlivě a jednoznačně určit obsah účetního případu. Na dokladu budou ručně, do českého jazyka přeloženy (není nutný úřední překlad) a uvedeny min. tyto informace: dodavatel, odběratel, předmět plnění, datum uskutečnění zdanitelného plnění, datum vystavení, datum splatnosti.</w:t>
      </w:r>
    </w:p>
    <w:p w14:paraId="38CF7466" w14:textId="77777777" w:rsidR="000C60EB" w:rsidRPr="000C60EB" w:rsidRDefault="000C60EB" w:rsidP="000C60EB">
      <w:pPr>
        <w:pStyle w:val="Odstavecseseznamem"/>
        <w:numPr>
          <w:ilvl w:val="0"/>
          <w:numId w:val="4"/>
        </w:numPr>
        <w:tabs>
          <w:tab w:val="left" w:pos="3300"/>
        </w:tabs>
        <w:ind w:right="437"/>
        <w:jc w:val="both"/>
        <w:rPr>
          <w:rFonts w:ascii="Georgia" w:hAnsi="Georgia" w:cs="Calibri"/>
          <w:iCs/>
          <w:color w:val="auto"/>
          <w:sz w:val="24"/>
          <w:szCs w:val="24"/>
        </w:rPr>
      </w:pPr>
      <w:r w:rsidRPr="0018153D">
        <w:rPr>
          <w:rFonts w:ascii="Georgia" w:hAnsi="Georgia" w:cs="Calibri"/>
          <w:iCs/>
          <w:color w:val="auto"/>
          <w:sz w:val="24"/>
          <w:szCs w:val="24"/>
        </w:rPr>
        <w:t>doklady vystavené v cizí měně</w:t>
      </w:r>
      <w:r w:rsidRPr="000C60EB">
        <w:rPr>
          <w:rFonts w:ascii="Georgia" w:hAnsi="Georgia" w:cs="Calibri"/>
          <w:iCs/>
          <w:color w:val="auto"/>
          <w:sz w:val="24"/>
          <w:szCs w:val="24"/>
        </w:rPr>
        <w:t xml:space="preserve"> opatřete kurzem přepočtu dle data jejich zaúčtování</w:t>
      </w:r>
    </w:p>
    <w:p w14:paraId="69BE5884" w14:textId="77777777" w:rsidR="000C60EB" w:rsidRPr="009E65A1" w:rsidRDefault="000C60EB" w:rsidP="000C60EB">
      <w:pPr>
        <w:pStyle w:val="Odstavecseseznamem"/>
        <w:ind w:left="567"/>
        <w:jc w:val="both"/>
        <w:rPr>
          <w:rFonts w:ascii="Georgia" w:hAnsi="Georgia"/>
          <w:b/>
          <w:color w:val="auto"/>
          <w:sz w:val="24"/>
          <w:szCs w:val="24"/>
        </w:rPr>
      </w:pPr>
    </w:p>
    <w:p w14:paraId="6533DDED" w14:textId="77777777" w:rsidR="009E65A1" w:rsidRDefault="009E65A1" w:rsidP="00F7237B">
      <w:pPr>
        <w:ind w:left="0"/>
        <w:rPr>
          <w:rFonts w:ascii="Georgia" w:hAnsi="Georgia"/>
          <w:color w:val="auto"/>
          <w:sz w:val="24"/>
          <w:szCs w:val="24"/>
        </w:rPr>
      </w:pPr>
    </w:p>
    <w:p w14:paraId="124AAF8A" w14:textId="00F1759D" w:rsidR="00B661BD" w:rsidRPr="009E65A1" w:rsidRDefault="00563B2F" w:rsidP="00F7237B">
      <w:pPr>
        <w:ind w:left="0"/>
        <w:rPr>
          <w:rFonts w:ascii="Georgia" w:hAnsi="Georgia"/>
          <w:b/>
          <w:color w:val="auto"/>
          <w:sz w:val="28"/>
          <w:szCs w:val="28"/>
          <w:u w:val="single"/>
        </w:rPr>
      </w:pPr>
      <w:r>
        <w:rPr>
          <w:rFonts w:ascii="Georgia" w:hAnsi="Georgia"/>
          <w:b/>
          <w:color w:val="auto"/>
          <w:sz w:val="28"/>
          <w:szCs w:val="28"/>
          <w:u w:val="single"/>
        </w:rPr>
        <w:t>Specifika</w:t>
      </w:r>
      <w:r w:rsidR="00B661BD" w:rsidRPr="009E65A1">
        <w:rPr>
          <w:rFonts w:ascii="Georgia" w:hAnsi="Georgia"/>
          <w:b/>
          <w:color w:val="auto"/>
          <w:sz w:val="28"/>
          <w:szCs w:val="28"/>
          <w:u w:val="single"/>
        </w:rPr>
        <w:t xml:space="preserve"> vybraných rozpočtových kapitol</w:t>
      </w:r>
    </w:p>
    <w:p w14:paraId="7F43792B" w14:textId="77777777" w:rsidR="003220AB" w:rsidRPr="006F352F" w:rsidRDefault="00F7237B" w:rsidP="006F352F">
      <w:pPr>
        <w:pStyle w:val="Nadpis1"/>
        <w:jc w:val="both"/>
        <w:rPr>
          <w:rFonts w:ascii="Georgia" w:hAnsi="Georgia"/>
          <w:color w:val="auto"/>
          <w:sz w:val="24"/>
          <w:szCs w:val="24"/>
        </w:rPr>
      </w:pPr>
      <w:r w:rsidRPr="006F352F">
        <w:rPr>
          <w:rFonts w:ascii="Georgia" w:hAnsi="Georgia"/>
          <w:color w:val="auto"/>
          <w:sz w:val="24"/>
          <w:szCs w:val="24"/>
        </w:rPr>
        <w:t>Kapitola 1 – OSobní náklady</w:t>
      </w:r>
    </w:p>
    <w:p w14:paraId="5A8C5C55" w14:textId="26C912A5" w:rsidR="003220AB" w:rsidRPr="006F352F" w:rsidRDefault="00F7237B" w:rsidP="006F352F">
      <w:pPr>
        <w:jc w:val="both"/>
        <w:rPr>
          <w:rFonts w:ascii="Georgia" w:hAnsi="Georgia"/>
          <w:color w:val="auto"/>
          <w:sz w:val="24"/>
          <w:szCs w:val="24"/>
        </w:rPr>
      </w:pPr>
      <w:r w:rsidRPr="006F352F">
        <w:rPr>
          <w:rFonts w:ascii="Georgia" w:hAnsi="Georgia"/>
          <w:color w:val="auto"/>
          <w:sz w:val="24"/>
          <w:szCs w:val="24"/>
        </w:rPr>
        <w:t xml:space="preserve">Náklady </w:t>
      </w:r>
      <w:r w:rsidR="00B661BD" w:rsidRPr="006F352F">
        <w:rPr>
          <w:rFonts w:ascii="Georgia" w:hAnsi="Georgia"/>
          <w:color w:val="auto"/>
          <w:sz w:val="24"/>
          <w:szCs w:val="24"/>
        </w:rPr>
        <w:t>na zaměstnance společnosti (kmenové zaměstnance či DPČ aj.). Náklady na externí spolupracovníky se účtují do kapitoly 5 Subdodáv</w:t>
      </w:r>
      <w:r w:rsidR="006F352F" w:rsidRPr="006F352F">
        <w:rPr>
          <w:rFonts w:ascii="Georgia" w:hAnsi="Georgia"/>
          <w:color w:val="auto"/>
          <w:sz w:val="24"/>
          <w:szCs w:val="24"/>
        </w:rPr>
        <w:t xml:space="preserve">ky. Stejně jako všechny ostatní výdaje, musí být mzdové výdaje </w:t>
      </w:r>
      <w:r w:rsidR="006F352F" w:rsidRPr="006F352F">
        <w:rPr>
          <w:rFonts w:ascii="Georgia" w:hAnsi="Georgia"/>
          <w:b/>
          <w:color w:val="auto"/>
          <w:sz w:val="24"/>
          <w:szCs w:val="24"/>
        </w:rPr>
        <w:t xml:space="preserve">proplaceny do 15.11., včetně povinných odvodů na zaměstnance. </w:t>
      </w:r>
      <w:r w:rsidR="006F352F" w:rsidRPr="006F352F">
        <w:rPr>
          <w:rFonts w:ascii="Georgia" w:hAnsi="Georgia"/>
          <w:color w:val="auto"/>
          <w:sz w:val="24"/>
          <w:szCs w:val="24"/>
        </w:rPr>
        <w:t>Způsob dokládání výše mzdových nákladů je možný těmito způsoby</w:t>
      </w:r>
      <w:r w:rsidR="0018153D">
        <w:rPr>
          <w:rFonts w:ascii="Georgia" w:hAnsi="Georgia"/>
          <w:color w:val="auto"/>
          <w:sz w:val="24"/>
          <w:szCs w:val="24"/>
        </w:rPr>
        <w:t xml:space="preserve"> (</w:t>
      </w:r>
      <w:r w:rsidR="0018153D" w:rsidRPr="0018153D">
        <w:rPr>
          <w:rFonts w:ascii="Georgia" w:hAnsi="Georgia"/>
          <w:color w:val="FF0000"/>
          <w:sz w:val="24"/>
          <w:szCs w:val="24"/>
        </w:rPr>
        <w:t>níže uvedené podklady se zasílají pouze na vyzvání poskytovatele dotace</w:t>
      </w:r>
      <w:r w:rsidR="0018153D">
        <w:rPr>
          <w:rFonts w:ascii="Georgia" w:hAnsi="Georgia"/>
          <w:color w:val="auto"/>
          <w:sz w:val="24"/>
          <w:szCs w:val="24"/>
        </w:rPr>
        <w:t>).</w:t>
      </w:r>
    </w:p>
    <w:p w14:paraId="0FB3A33A" w14:textId="227AE404" w:rsidR="003220AB" w:rsidRPr="006F352F" w:rsidRDefault="006F352F" w:rsidP="006F352F">
      <w:pPr>
        <w:pStyle w:val="Nadpis3"/>
        <w:jc w:val="both"/>
        <w:rPr>
          <w:rFonts w:ascii="Georgia" w:hAnsi="Georgia"/>
          <w:color w:val="auto"/>
          <w:sz w:val="24"/>
        </w:rPr>
      </w:pPr>
      <w:r w:rsidRPr="006F352F">
        <w:rPr>
          <w:rFonts w:ascii="Georgia" w:hAnsi="Georgia"/>
          <w:color w:val="auto"/>
          <w:sz w:val="24"/>
        </w:rPr>
        <w:t xml:space="preserve">Mzdové listy – stejně jako ostatní účetní dokumenty systematicky řazené, s jasně vyznačeným výdajem. Součet všech uvedených mzdových výdajů musí rovněž souhlasit s rozpočtovými linkami v kapitole 1. V případě, že se daný zaměstnanec v rámci své pracovní doby podílel na projektu pouze částečně, je třeba tuto skutečnost řádně zaznamenat např. v přiložené tabulce („výkaz práce projektu“), </w:t>
      </w:r>
      <w:r w:rsidRPr="006F352F">
        <w:rPr>
          <w:rFonts w:ascii="Georgia" w:hAnsi="Georgia"/>
          <w:color w:val="auto"/>
          <w:sz w:val="24"/>
        </w:rPr>
        <w:lastRenderedPageBreak/>
        <w:t>kde budou uvedeni jednotliví zaměstnanci a jejich podíl na projektu (počet odpracovaných hodin v daném měsíci aj.)</w:t>
      </w:r>
    </w:p>
    <w:p w14:paraId="1B4D8398" w14:textId="6BFBB43A" w:rsidR="0018153D" w:rsidRDefault="006F352F" w:rsidP="0018153D">
      <w:pPr>
        <w:pStyle w:val="Nadpis3"/>
        <w:jc w:val="both"/>
        <w:rPr>
          <w:rFonts w:ascii="Georgia" w:hAnsi="Georgia"/>
          <w:color w:val="auto"/>
          <w:sz w:val="24"/>
        </w:rPr>
      </w:pPr>
      <w:r w:rsidRPr="006F352F">
        <w:rPr>
          <w:rFonts w:ascii="Georgia" w:hAnsi="Georgia"/>
          <w:color w:val="auto"/>
          <w:sz w:val="24"/>
        </w:rPr>
        <w:t xml:space="preserve">Ve výjimečném případě je možné mzdové výdaje doložit pomocí výše uvedeného „výkazu práce projektu“ a doložením čestného prohlášení. V tom musí být specificky uvedeno, jako měrou se daný zaměstnanec na projektu podílel (např. kolik hodin odpracoval), včetně konstatování, že mzda byla řádně a včas proplacena. </w:t>
      </w:r>
    </w:p>
    <w:p w14:paraId="7989AE80" w14:textId="4E0FBB04" w:rsidR="003220AB" w:rsidRPr="009E65A1" w:rsidRDefault="009E65A1">
      <w:pPr>
        <w:pStyle w:val="Nadpis1"/>
        <w:rPr>
          <w:rFonts w:ascii="Georgia" w:hAnsi="Georgia"/>
          <w:color w:val="auto"/>
          <w:sz w:val="24"/>
          <w:szCs w:val="24"/>
        </w:rPr>
      </w:pPr>
      <w:r w:rsidRPr="009E65A1">
        <w:rPr>
          <w:rFonts w:ascii="Georgia" w:hAnsi="Georgia"/>
          <w:color w:val="auto"/>
          <w:sz w:val="24"/>
          <w:szCs w:val="24"/>
        </w:rPr>
        <w:t xml:space="preserve">Kapitola 5 – Subdodávky </w:t>
      </w:r>
    </w:p>
    <w:p w14:paraId="19F8B77C" w14:textId="311D216B" w:rsidR="00F7237B" w:rsidRPr="000642E3" w:rsidRDefault="009E65A1" w:rsidP="000642E3">
      <w:pPr>
        <w:jc w:val="both"/>
        <w:rPr>
          <w:rFonts w:ascii="Georgia" w:hAnsi="Georgia"/>
          <w:b/>
          <w:color w:val="auto"/>
          <w:sz w:val="24"/>
          <w:szCs w:val="24"/>
        </w:rPr>
      </w:pPr>
      <w:r w:rsidRPr="009E65A1">
        <w:rPr>
          <w:rFonts w:ascii="Georgia" w:hAnsi="Georgia"/>
          <w:color w:val="auto"/>
          <w:sz w:val="24"/>
          <w:szCs w:val="24"/>
        </w:rPr>
        <w:t xml:space="preserve">V této kapitole jsou uvedeny všechny výdaje, které jsou placeny jako dodávka zboží či služeb třetím stranám. Jedná se jednak o expertní služby (právní či </w:t>
      </w:r>
      <w:proofErr w:type="spellStart"/>
      <w:r w:rsidRPr="009E65A1">
        <w:rPr>
          <w:rFonts w:ascii="Georgia" w:hAnsi="Georgia"/>
          <w:color w:val="auto"/>
          <w:sz w:val="24"/>
          <w:szCs w:val="24"/>
        </w:rPr>
        <w:t>ek</w:t>
      </w:r>
      <w:proofErr w:type="spellEnd"/>
      <w:r w:rsidRPr="009E65A1">
        <w:rPr>
          <w:rFonts w:ascii="Georgia" w:hAnsi="Georgia"/>
          <w:color w:val="auto"/>
          <w:sz w:val="24"/>
          <w:szCs w:val="24"/>
        </w:rPr>
        <w:t>. poradenství aj.), zároveň</w:t>
      </w:r>
      <w:r w:rsidR="000642E3">
        <w:rPr>
          <w:rFonts w:ascii="Georgia" w:hAnsi="Georgia"/>
          <w:color w:val="auto"/>
          <w:sz w:val="24"/>
          <w:szCs w:val="24"/>
        </w:rPr>
        <w:t xml:space="preserve"> však zde patři např. </w:t>
      </w:r>
      <w:r w:rsidRPr="009E65A1">
        <w:rPr>
          <w:rFonts w:ascii="Georgia" w:hAnsi="Georgia"/>
          <w:color w:val="auto"/>
          <w:sz w:val="24"/>
          <w:szCs w:val="24"/>
        </w:rPr>
        <w:t>letenky a</w:t>
      </w:r>
      <w:r w:rsidR="000642E3">
        <w:rPr>
          <w:rFonts w:ascii="Georgia" w:hAnsi="Georgia"/>
          <w:color w:val="auto"/>
          <w:sz w:val="24"/>
          <w:szCs w:val="24"/>
        </w:rPr>
        <w:t xml:space="preserve"> jiné</w:t>
      </w:r>
      <w:r w:rsidRPr="009E65A1">
        <w:rPr>
          <w:rFonts w:ascii="Georgia" w:hAnsi="Georgia"/>
          <w:color w:val="auto"/>
          <w:sz w:val="24"/>
          <w:szCs w:val="24"/>
        </w:rPr>
        <w:t xml:space="preserve"> cestovní doklady, které realizátor nakupuje zprostředkovaně. </w:t>
      </w:r>
    </w:p>
    <w:sectPr w:rsidR="00F7237B" w:rsidRPr="000642E3">
      <w:footerReference w:type="default" r:id="rId9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EC3E5" w14:textId="77777777" w:rsidR="000507F7" w:rsidRDefault="000507F7">
      <w:pPr>
        <w:spacing w:after="0" w:line="240" w:lineRule="auto"/>
      </w:pPr>
      <w:r>
        <w:separator/>
      </w:r>
    </w:p>
    <w:p w14:paraId="221E106B" w14:textId="77777777" w:rsidR="000507F7" w:rsidRDefault="000507F7"/>
  </w:endnote>
  <w:endnote w:type="continuationSeparator" w:id="0">
    <w:p w14:paraId="27AB782A" w14:textId="77777777" w:rsidR="000507F7" w:rsidRDefault="000507F7">
      <w:pPr>
        <w:spacing w:after="0" w:line="240" w:lineRule="auto"/>
      </w:pPr>
      <w:r>
        <w:continuationSeparator/>
      </w:r>
    </w:p>
    <w:p w14:paraId="782DACC2" w14:textId="77777777" w:rsidR="000507F7" w:rsidRDefault="000507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AB25C" w14:textId="77777777" w:rsidR="003220AB" w:rsidRDefault="00027A05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 w:rsidR="00563B2F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7038C" w14:textId="77777777" w:rsidR="000507F7" w:rsidRDefault="000507F7">
      <w:pPr>
        <w:spacing w:after="0" w:line="240" w:lineRule="auto"/>
      </w:pPr>
      <w:r>
        <w:separator/>
      </w:r>
    </w:p>
    <w:p w14:paraId="3C0FD9F1" w14:textId="77777777" w:rsidR="000507F7" w:rsidRDefault="000507F7"/>
  </w:footnote>
  <w:footnote w:type="continuationSeparator" w:id="0">
    <w:p w14:paraId="01B4BB55" w14:textId="77777777" w:rsidR="000507F7" w:rsidRDefault="000507F7">
      <w:pPr>
        <w:spacing w:after="0" w:line="240" w:lineRule="auto"/>
      </w:pPr>
      <w:r>
        <w:continuationSeparator/>
      </w:r>
    </w:p>
    <w:p w14:paraId="0D836E0B" w14:textId="77777777" w:rsidR="000507F7" w:rsidRDefault="000507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601C1"/>
    <w:multiLevelType w:val="hybridMultilevel"/>
    <w:tmpl w:val="BE30D9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DCA41AFC">
      <w:start w:val="2"/>
      <w:numFmt w:val="bullet"/>
      <w:lvlText w:val="-"/>
      <w:lvlJc w:val="left"/>
      <w:pPr>
        <w:ind w:left="2160" w:hanging="180"/>
      </w:pPr>
      <w:rPr>
        <w:rFonts w:ascii="Georgia" w:eastAsiaTheme="minorHAnsi" w:hAnsi="Georgia" w:cstheme="minorBidi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61A32"/>
    <w:multiLevelType w:val="hybridMultilevel"/>
    <w:tmpl w:val="FD042EF8"/>
    <w:lvl w:ilvl="0" w:tplc="5F96544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B0E3A"/>
    <w:multiLevelType w:val="multilevel"/>
    <w:tmpl w:val="D6E81BDE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Nadpis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adpis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Nadpis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adpis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Nadpis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Nadpis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3240" w:hanging="360"/>
      </w:pPr>
      <w:rPr>
        <w:rFonts w:hint="default"/>
      </w:rPr>
    </w:lvl>
  </w:abstractNum>
  <w:abstractNum w:abstractNumId="3" w15:restartNumberingAfterBreak="0">
    <w:nsid w:val="78505755"/>
    <w:multiLevelType w:val="hybridMultilevel"/>
    <w:tmpl w:val="AD02D1AC"/>
    <w:lvl w:ilvl="0" w:tplc="DCA41AFC">
      <w:start w:val="2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7B"/>
    <w:rsid w:val="00027A05"/>
    <w:rsid w:val="000507F7"/>
    <w:rsid w:val="00060325"/>
    <w:rsid w:val="000642E3"/>
    <w:rsid w:val="00077725"/>
    <w:rsid w:val="00087B88"/>
    <w:rsid w:val="000C60EB"/>
    <w:rsid w:val="0018153D"/>
    <w:rsid w:val="001A74B5"/>
    <w:rsid w:val="001F1450"/>
    <w:rsid w:val="00206B40"/>
    <w:rsid w:val="003220AB"/>
    <w:rsid w:val="0033781A"/>
    <w:rsid w:val="003A4017"/>
    <w:rsid w:val="004C3C1A"/>
    <w:rsid w:val="00563B2F"/>
    <w:rsid w:val="005B6788"/>
    <w:rsid w:val="005F0A9C"/>
    <w:rsid w:val="00636911"/>
    <w:rsid w:val="006427C8"/>
    <w:rsid w:val="006F352F"/>
    <w:rsid w:val="00853CD3"/>
    <w:rsid w:val="009A2446"/>
    <w:rsid w:val="009E65A1"/>
    <w:rsid w:val="00A34216"/>
    <w:rsid w:val="00A74947"/>
    <w:rsid w:val="00A80AA2"/>
    <w:rsid w:val="00B661BD"/>
    <w:rsid w:val="00BD4AC4"/>
    <w:rsid w:val="00C00181"/>
    <w:rsid w:val="00D5079B"/>
    <w:rsid w:val="00E93887"/>
    <w:rsid w:val="00F7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3D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cs-CZ" w:eastAsia="ja-JP" w:bidi="cs-CZ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1F1450"/>
  </w:style>
  <w:style w:type="paragraph" w:styleId="Nadpis1">
    <w:name w:val="heading 1"/>
    <w:basedOn w:val="Normln"/>
    <w:link w:val="Nadpis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Nadpis2">
    <w:name w:val="heading 2"/>
    <w:basedOn w:val="Normln"/>
    <w:link w:val="Nadpis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Nadpis4">
    <w:name w:val="heading 4"/>
    <w:basedOn w:val="Normln"/>
    <w:link w:val="Nadpis4Char"/>
    <w:uiPriority w:val="9"/>
    <w:semiHidden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Nadpis5">
    <w:name w:val="heading 5"/>
    <w:basedOn w:val="Normln"/>
    <w:link w:val="Nadpis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Nadpis6">
    <w:name w:val="heading 6"/>
    <w:basedOn w:val="Normln"/>
    <w:link w:val="Nadpis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Nadpis7">
    <w:name w:val="heading 7"/>
    <w:basedOn w:val="Normln"/>
    <w:link w:val="Nadpis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Nadpis8">
    <w:name w:val="heading 8"/>
    <w:basedOn w:val="Normln"/>
    <w:link w:val="Nadpis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Nadpis9">
    <w:name w:val="heading 9"/>
    <w:basedOn w:val="Normln"/>
    <w:link w:val="Nadpis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Zhlav">
    <w:name w:val="header"/>
    <w:basedOn w:val="Normln"/>
    <w:link w:val="ZhlavChar"/>
    <w:uiPriority w:val="99"/>
    <w:unhideWhenUsed/>
    <w:qFormat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qFormat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Nzev">
    <w:name w:val="Title"/>
    <w:basedOn w:val="Normln"/>
    <w:link w:val="Nzev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NzevChar">
    <w:name w:val="Název Char"/>
    <w:basedOn w:val="Standardnpsmoodstavce"/>
    <w:link w:val="Nzev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um">
    <w:name w:val="Date"/>
    <w:basedOn w:val="Normln"/>
    <w:next w:val="Nzev"/>
    <w:link w:val="DatumChar"/>
    <w:uiPriority w:val="2"/>
    <w:qFormat/>
    <w:pPr>
      <w:spacing w:after="360"/>
      <w:ind w:left="0"/>
    </w:pPr>
    <w:rPr>
      <w:sz w:val="28"/>
    </w:rPr>
  </w:style>
  <w:style w:type="character" w:customStyle="1" w:styleId="DatumChar">
    <w:name w:val="Datum Char"/>
    <w:basedOn w:val="Standardnpsmoodstavce"/>
    <w:link w:val="Datum"/>
    <w:uiPriority w:val="2"/>
    <w:rPr>
      <w:sz w:val="28"/>
    </w:rPr>
  </w:style>
  <w:style w:type="character" w:styleId="Zdraznnintenzivn">
    <w:name w:val="Intense Emphasis"/>
    <w:basedOn w:val="Standardnpsmoodstavce"/>
    <w:uiPriority w:val="21"/>
    <w:semiHidden/>
    <w:unhideWhenUsed/>
    <w:qFormat/>
    <w:rPr>
      <w:b/>
      <w:iCs/>
      <w:color w:val="2E2E2E" w:themeColor="accent2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Pr>
      <w:b/>
      <w:i/>
      <w:iCs/>
      <w:color w:val="2E2E2E" w:themeColor="accent2"/>
    </w:rPr>
  </w:style>
  <w:style w:type="character" w:styleId="Odkazintenzivn">
    <w:name w:val="Intense Reference"/>
    <w:basedOn w:val="Standardnpsmoodstavce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semiHidden/>
    <w:rPr>
      <w:i/>
      <w:iCs/>
    </w:rPr>
  </w:style>
  <w:style w:type="character" w:styleId="Siln">
    <w:name w:val="Strong"/>
    <w:basedOn w:val="Standardnpsmoodstavce"/>
    <w:uiPriority w:val="22"/>
    <w:semiHidden/>
    <w:unhideWhenUsed/>
    <w:qFormat/>
    <w:rPr>
      <w:b/>
      <w:bCs/>
    </w:rPr>
  </w:style>
  <w:style w:type="character" w:styleId="Zdraznnjemn">
    <w:name w:val="Subtle Emphasis"/>
    <w:basedOn w:val="Standardnpsmoodstavce"/>
    <w:uiPriority w:val="19"/>
    <w:semiHidden/>
    <w:unhideWhenUsed/>
    <w:qFormat/>
    <w:rPr>
      <w:i/>
      <w:iCs/>
      <w:color w:val="707070" w:themeColor="accent1"/>
    </w:rPr>
  </w:style>
  <w:style w:type="character" w:styleId="Odkazjemn">
    <w:name w:val="Subtle Reference"/>
    <w:basedOn w:val="Standardnpsmoodstavce"/>
    <w:uiPriority w:val="31"/>
    <w:semiHidden/>
    <w:unhideWhenUsed/>
    <w:qFormat/>
    <w:rPr>
      <w:caps/>
      <w:smallCaps w:val="0"/>
      <w:color w:val="707070" w:themeColor="accent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PodnadpisChar">
    <w:name w:val="Podnadpis Char"/>
    <w:basedOn w:val="Standardnpsmoodstavce"/>
    <w:link w:val="Podnadpis"/>
    <w:uiPriority w:val="11"/>
    <w:semiHidden/>
    <w:rPr>
      <w:rFonts w:eastAsiaTheme="minorEastAsia"/>
      <w:i/>
      <w:spacing w:val="15"/>
      <w:sz w:val="32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087B88"/>
    <w:rPr>
      <w:color w:val="58A8AD" w:themeColor="hyperlink"/>
      <w:u w:val="single"/>
    </w:rPr>
  </w:style>
  <w:style w:type="paragraph" w:styleId="Odstavecseseznamem">
    <w:name w:val="List Paragraph"/>
    <w:basedOn w:val="Normln"/>
    <w:uiPriority w:val="34"/>
    <w:unhideWhenUsed/>
    <w:qFormat/>
    <w:rsid w:val="00087B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0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79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507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07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07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07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07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aid.cz/jak-se-zapojit/soukromy-sektor/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37F7A-577F-8547-9CB3-2C1FCB01D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952</Words>
  <Characters>5617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Wikturna</dc:creator>
  <cp:keywords/>
  <dc:description/>
  <cp:lastModifiedBy>Jan Wikturna EXT</cp:lastModifiedBy>
  <cp:revision>5</cp:revision>
  <dcterms:created xsi:type="dcterms:W3CDTF">2020-11-05T12:07:00Z</dcterms:created>
  <dcterms:modified xsi:type="dcterms:W3CDTF">2021-10-20T09:23:00Z</dcterms:modified>
</cp:coreProperties>
</file>