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3FD8B" w14:textId="77777777" w:rsidR="00766F60" w:rsidRPr="00D411AD" w:rsidRDefault="00766F60" w:rsidP="00766F60">
      <w:pPr>
        <w:jc w:val="center"/>
        <w:rPr>
          <w:b/>
          <w:bCs/>
          <w:sz w:val="36"/>
          <w:szCs w:val="36"/>
          <w:u w:val="single"/>
        </w:rPr>
      </w:pPr>
      <w:r w:rsidRPr="00D411AD">
        <w:rPr>
          <w:b/>
          <w:bCs/>
          <w:sz w:val="36"/>
          <w:szCs w:val="36"/>
          <w:u w:val="single"/>
        </w:rPr>
        <w:t>Často kladené dotazy</w:t>
      </w:r>
    </w:p>
    <w:p w14:paraId="2382B289" w14:textId="4B23F4CB" w:rsidR="00766F60" w:rsidRPr="00066A04" w:rsidRDefault="00766F60" w:rsidP="00066A04">
      <w:pPr>
        <w:pStyle w:val="Nadpis3"/>
        <w:shd w:val="clear" w:color="auto" w:fill="FFFFFF"/>
        <w:spacing w:before="0" w:beforeAutospacing="0" w:after="0" w:afterAutospacing="0" w:line="240" w:lineRule="atLeast"/>
        <w:rPr>
          <w:rFonts w:ascii="Georgia" w:hAnsi="Georgia"/>
          <w:b w:val="0"/>
          <w:color w:val="126892"/>
          <w:u w:val="single"/>
        </w:rPr>
      </w:pPr>
      <w:r w:rsidRPr="00066A04">
        <w:rPr>
          <w:b w:val="0"/>
          <w:sz w:val="36"/>
          <w:szCs w:val="36"/>
          <w:u w:val="single"/>
        </w:rPr>
        <w:t xml:space="preserve">Výzva </w:t>
      </w:r>
      <w:r w:rsidR="00D411AD" w:rsidRPr="00066A04">
        <w:rPr>
          <w:b w:val="0"/>
          <w:sz w:val="36"/>
          <w:szCs w:val="36"/>
          <w:u w:val="single"/>
        </w:rPr>
        <w:t>„</w:t>
      </w:r>
      <w:r w:rsidR="00136DD9" w:rsidRPr="00066A04">
        <w:rPr>
          <w:b w:val="0"/>
          <w:sz w:val="36"/>
          <w:szCs w:val="36"/>
          <w:u w:val="single"/>
        </w:rPr>
        <w:t>Posilování kapacit platforem nestátních subjektů pro rozvojovou spolupráci“</w:t>
      </w:r>
      <w:r w:rsidR="00136DD9" w:rsidRPr="00066A04">
        <w:rPr>
          <w:rFonts w:ascii="Georgia" w:hAnsi="Georgia"/>
          <w:b w:val="0"/>
          <w:u w:val="single"/>
        </w:rPr>
        <w:t> </w:t>
      </w:r>
    </w:p>
    <w:p w14:paraId="161FC374" w14:textId="7548375E" w:rsidR="003801E4" w:rsidRPr="007C732F" w:rsidRDefault="00766F60" w:rsidP="007C732F">
      <w:pPr>
        <w:jc w:val="center"/>
        <w:rPr>
          <w:sz w:val="36"/>
          <w:szCs w:val="36"/>
          <w:u w:val="single"/>
        </w:rPr>
      </w:pPr>
      <w:r>
        <w:rPr>
          <w:sz w:val="36"/>
          <w:szCs w:val="36"/>
          <w:u w:val="single"/>
        </w:rPr>
        <w:t>pro rok 2021</w:t>
      </w:r>
    </w:p>
    <w:tbl>
      <w:tblPr>
        <w:tblStyle w:val="Svtlmkatabulky"/>
        <w:tblW w:w="14170" w:type="dxa"/>
        <w:tblLook w:val="04A0" w:firstRow="1" w:lastRow="0" w:firstColumn="1" w:lastColumn="0" w:noHBand="0" w:noVBand="1"/>
      </w:tblPr>
      <w:tblGrid>
        <w:gridCol w:w="1555"/>
        <w:gridCol w:w="4030"/>
        <w:gridCol w:w="6938"/>
        <w:gridCol w:w="1647"/>
      </w:tblGrid>
      <w:tr w:rsidR="007C732F" w14:paraId="66BDD4DB" w14:textId="77777777" w:rsidTr="007C732F">
        <w:tc>
          <w:tcPr>
            <w:tcW w:w="1555" w:type="dxa"/>
          </w:tcPr>
          <w:p w14:paraId="5B99EDAA" w14:textId="322DF2B6" w:rsidR="00766F60" w:rsidRPr="00766F60" w:rsidRDefault="00766F60" w:rsidP="00766F60">
            <w:pPr>
              <w:jc w:val="center"/>
              <w:rPr>
                <w:b/>
              </w:rPr>
            </w:pPr>
            <w:r w:rsidRPr="00766F60">
              <w:rPr>
                <w:b/>
              </w:rPr>
              <w:t xml:space="preserve">Datum </w:t>
            </w:r>
            <w:r w:rsidR="007C732F">
              <w:rPr>
                <w:b/>
              </w:rPr>
              <w:t xml:space="preserve">podání </w:t>
            </w:r>
            <w:r w:rsidR="00D411AD">
              <w:rPr>
                <w:b/>
              </w:rPr>
              <w:t>dotazu</w:t>
            </w:r>
          </w:p>
        </w:tc>
        <w:tc>
          <w:tcPr>
            <w:tcW w:w="4030" w:type="dxa"/>
          </w:tcPr>
          <w:p w14:paraId="3B3F7943" w14:textId="77777777" w:rsidR="00766F60" w:rsidRPr="00766F60" w:rsidRDefault="00766F60" w:rsidP="00766F60">
            <w:pPr>
              <w:jc w:val="center"/>
              <w:rPr>
                <w:b/>
              </w:rPr>
            </w:pPr>
            <w:r w:rsidRPr="00766F60">
              <w:rPr>
                <w:b/>
              </w:rPr>
              <w:t>Obsah dotazu</w:t>
            </w:r>
          </w:p>
        </w:tc>
        <w:tc>
          <w:tcPr>
            <w:tcW w:w="6938" w:type="dxa"/>
          </w:tcPr>
          <w:p w14:paraId="0D1BC567" w14:textId="77777777" w:rsidR="00766F60" w:rsidRPr="00766F60" w:rsidRDefault="00766F60" w:rsidP="00766F60">
            <w:pPr>
              <w:jc w:val="center"/>
              <w:rPr>
                <w:b/>
              </w:rPr>
            </w:pPr>
            <w:r w:rsidRPr="00766F60">
              <w:rPr>
                <w:b/>
              </w:rPr>
              <w:t>Obsah odpovědi</w:t>
            </w:r>
          </w:p>
        </w:tc>
        <w:tc>
          <w:tcPr>
            <w:tcW w:w="1647" w:type="dxa"/>
          </w:tcPr>
          <w:p w14:paraId="64DADADC" w14:textId="77777777" w:rsidR="007C732F" w:rsidRDefault="00766F60" w:rsidP="00766F60">
            <w:pPr>
              <w:jc w:val="center"/>
              <w:rPr>
                <w:b/>
              </w:rPr>
            </w:pPr>
            <w:r w:rsidRPr="00766F60">
              <w:rPr>
                <w:b/>
              </w:rPr>
              <w:t xml:space="preserve">Datum </w:t>
            </w:r>
            <w:r w:rsidR="007C732F">
              <w:rPr>
                <w:b/>
              </w:rPr>
              <w:t>podání</w:t>
            </w:r>
          </w:p>
          <w:p w14:paraId="7D70AD85" w14:textId="761A2A6F" w:rsidR="00766F60" w:rsidRPr="00766F60" w:rsidRDefault="00766F60" w:rsidP="00766F60">
            <w:pPr>
              <w:jc w:val="center"/>
              <w:rPr>
                <w:b/>
              </w:rPr>
            </w:pPr>
            <w:r w:rsidRPr="00766F60">
              <w:rPr>
                <w:b/>
              </w:rPr>
              <w:t>odpovědi</w:t>
            </w:r>
          </w:p>
        </w:tc>
      </w:tr>
      <w:tr w:rsidR="007C732F" w14:paraId="4718E41B" w14:textId="77777777" w:rsidTr="007C732F">
        <w:tc>
          <w:tcPr>
            <w:tcW w:w="1555" w:type="dxa"/>
          </w:tcPr>
          <w:p w14:paraId="62D36315" w14:textId="53D05315" w:rsidR="00766F60" w:rsidRDefault="00066A04" w:rsidP="00766F60">
            <w:r>
              <w:t>26. 11. 2020</w:t>
            </w:r>
          </w:p>
        </w:tc>
        <w:tc>
          <w:tcPr>
            <w:tcW w:w="4030" w:type="dxa"/>
          </w:tcPr>
          <w:p w14:paraId="110A26F6" w14:textId="07791BD5" w:rsidR="00766F60" w:rsidRPr="003B4CA1" w:rsidRDefault="00066A04" w:rsidP="003B4CA1">
            <w:pPr>
              <w:rPr>
                <w:b/>
              </w:rPr>
            </w:pPr>
            <w:r w:rsidRPr="003B4CA1">
              <w:rPr>
                <w:b/>
              </w:rPr>
              <w:t>Které konkr</w:t>
            </w:r>
            <w:r w:rsidR="003B4CA1" w:rsidRPr="003B4CA1">
              <w:rPr>
                <w:b/>
              </w:rPr>
              <w:t xml:space="preserve">étní dokumenty je </w:t>
            </w:r>
            <w:r w:rsidRPr="003B4CA1">
              <w:rPr>
                <w:b/>
              </w:rPr>
              <w:t>třeba podepsat</w:t>
            </w:r>
            <w:r w:rsidR="003B4CA1" w:rsidRPr="003B4CA1">
              <w:rPr>
                <w:b/>
              </w:rPr>
              <w:t xml:space="preserve"> od všech členů statutárního orgánů v dané NNO/platformy?</w:t>
            </w:r>
            <w:r w:rsidR="003B4CA1">
              <w:rPr>
                <w:b/>
              </w:rPr>
              <w:t xml:space="preserve"> (Dotaz je směrován zejména k čestnému prohlášení)</w:t>
            </w:r>
          </w:p>
          <w:p w14:paraId="5A3BED30" w14:textId="3E2448D0" w:rsidR="003B4CA1" w:rsidRDefault="003B4CA1" w:rsidP="003B4CA1">
            <w:pPr>
              <w:pStyle w:val="Odstavecseseznamem"/>
            </w:pPr>
          </w:p>
        </w:tc>
        <w:tc>
          <w:tcPr>
            <w:tcW w:w="6938" w:type="dxa"/>
          </w:tcPr>
          <w:p w14:paraId="74240CEB" w14:textId="401D27F6" w:rsidR="003B4CA1" w:rsidRPr="003B4CA1" w:rsidRDefault="00721176" w:rsidP="003B4CA1">
            <w:pPr>
              <w:pStyle w:val="Odstavecseseznamem"/>
              <w:numPr>
                <w:ilvl w:val="0"/>
                <w:numId w:val="21"/>
              </w:numPr>
              <w:spacing w:line="259" w:lineRule="auto"/>
              <w:rPr>
                <w:rFonts w:cstheme="minorHAnsi"/>
                <w:b/>
              </w:rPr>
            </w:pPr>
            <w:r>
              <w:rPr>
                <w:rFonts w:cstheme="minorHAnsi"/>
                <w:color w:val="000000"/>
                <w:shd w:val="clear" w:color="auto" w:fill="FFFFFF"/>
              </w:rPr>
              <w:t>č</w:t>
            </w:r>
            <w:r w:rsidR="003B4CA1" w:rsidRPr="003B4CA1">
              <w:rPr>
                <w:rFonts w:cstheme="minorHAnsi"/>
                <w:color w:val="000000"/>
                <w:shd w:val="clear" w:color="auto" w:fill="FFFFFF"/>
              </w:rPr>
              <w:t xml:space="preserve">estná prohlášení, kde něco deklaruje žadatel, musí být podepsány osobou oprávněnou jednat za žadatele, tj. obecně statutární orgán, záleží pak, zda žadatel má jednočlenný statutární orgán nebo kolektivní a jak je vnitřně upraveno jednání žadatele (zda jednání musí podepsat všichni členové statutárního orgánu, nebo třeba jen dva). </w:t>
            </w:r>
          </w:p>
          <w:p w14:paraId="05279FCA" w14:textId="09E334B4" w:rsidR="00766F60" w:rsidRPr="003B4CA1" w:rsidRDefault="00721176" w:rsidP="003B4CA1">
            <w:pPr>
              <w:pStyle w:val="Odstavecseseznamem"/>
              <w:numPr>
                <w:ilvl w:val="0"/>
                <w:numId w:val="21"/>
              </w:numPr>
              <w:spacing w:line="259" w:lineRule="auto"/>
              <w:rPr>
                <w:rFonts w:cstheme="minorHAnsi"/>
                <w:b/>
              </w:rPr>
            </w:pPr>
            <w:r>
              <w:rPr>
                <w:rFonts w:cstheme="minorHAnsi"/>
                <w:color w:val="000000"/>
                <w:shd w:val="clear" w:color="auto" w:fill="FFFFFF"/>
              </w:rPr>
              <w:t>j</w:t>
            </w:r>
            <w:r w:rsidR="003B4CA1" w:rsidRPr="003B4CA1">
              <w:rPr>
                <w:rFonts w:cstheme="minorHAnsi"/>
                <w:color w:val="000000"/>
                <w:shd w:val="clear" w:color="auto" w:fill="FFFFFF"/>
              </w:rPr>
              <w:t>inými slovy, čestná prohlášení za žadatele mají podepsat ty osoby, které za žadatele podepisují běžně např. smlouvy.</w:t>
            </w:r>
          </w:p>
        </w:tc>
        <w:tc>
          <w:tcPr>
            <w:tcW w:w="1647" w:type="dxa"/>
          </w:tcPr>
          <w:p w14:paraId="64E7D684" w14:textId="443B2341" w:rsidR="00766F60" w:rsidRDefault="009D2984" w:rsidP="00D411AD">
            <w:r>
              <w:t>26</w:t>
            </w:r>
            <w:r w:rsidR="003B4CA1">
              <w:t>. 11. 2020</w:t>
            </w:r>
          </w:p>
          <w:p w14:paraId="5C29B530" w14:textId="0F999ABE" w:rsidR="003B4CA1" w:rsidRDefault="003B4CA1" w:rsidP="00D411AD">
            <w:r>
              <w:t>emailem</w:t>
            </w:r>
          </w:p>
        </w:tc>
      </w:tr>
      <w:tr w:rsidR="00941285" w14:paraId="5BE25C4C" w14:textId="77777777" w:rsidTr="007C732F">
        <w:tc>
          <w:tcPr>
            <w:tcW w:w="1555" w:type="dxa"/>
          </w:tcPr>
          <w:p w14:paraId="20F3A857" w14:textId="035D6E1E" w:rsidR="00941285" w:rsidRDefault="00941285" w:rsidP="00941285">
            <w:r>
              <w:t>9. 12. 2020</w:t>
            </w:r>
          </w:p>
        </w:tc>
        <w:tc>
          <w:tcPr>
            <w:tcW w:w="4030" w:type="dxa"/>
          </w:tcPr>
          <w:p w14:paraId="2CE3DE6E" w14:textId="77777777" w:rsidR="00941285" w:rsidRDefault="00941285" w:rsidP="00941285">
            <w:pPr>
              <w:spacing w:line="240" w:lineRule="auto"/>
              <w:rPr>
                <w:b/>
              </w:rPr>
            </w:pPr>
            <w:r>
              <w:rPr>
                <w:b/>
                <w:bCs/>
              </w:rPr>
              <w:t>Přílohy A) doklady o právní subjektivitě v souladu s právní formou žadatele, H) a I) Čestná prohlášení o bezdlužnosti - žadatel nemá žádné závazky vůči státnímu rozpočtu</w:t>
            </w:r>
            <w:r w:rsidRPr="009E36F5">
              <w:rPr>
                <w:b/>
              </w:rPr>
              <w:t>: je možné, aby byly dokumenty (výpis z příslušného rejstříku a čestná prohlášení) z června tohoto roku?</w:t>
            </w:r>
          </w:p>
          <w:p w14:paraId="3CD8DE34" w14:textId="77777777" w:rsidR="00941285" w:rsidRDefault="00941285" w:rsidP="00941285">
            <w:pPr>
              <w:spacing w:line="240" w:lineRule="auto"/>
              <w:rPr>
                <w:b/>
              </w:rPr>
            </w:pPr>
          </w:p>
          <w:p w14:paraId="66D14C3A" w14:textId="77777777" w:rsidR="00941285" w:rsidRPr="009E36F5" w:rsidRDefault="00941285" w:rsidP="00941285">
            <w:pPr>
              <w:spacing w:line="240" w:lineRule="auto"/>
              <w:rPr>
                <w:rFonts w:eastAsia="Times New Roman" w:cstheme="minorHAnsi"/>
                <w:b/>
                <w:lang w:eastAsia="cs-CZ"/>
              </w:rPr>
            </w:pPr>
            <w:r>
              <w:rPr>
                <w:b/>
              </w:rPr>
              <w:t xml:space="preserve">Příloha C) </w:t>
            </w:r>
            <w:r w:rsidRPr="009E36F5">
              <w:rPr>
                <w:rFonts w:eastAsia="Times New Roman" w:cstheme="minorHAnsi"/>
                <w:b/>
                <w:bCs/>
                <w:lang w:eastAsia="cs-CZ"/>
              </w:rPr>
              <w:t>Výpis z evidence Rejstříku trestů právnických osob a výpis evidence z Rejstříku trestů statutárního orgánu (všech členů statutárního orgánu), ne starší 3 měsíců:</w:t>
            </w:r>
            <w:r w:rsidRPr="009E36F5">
              <w:rPr>
                <w:rFonts w:eastAsia="Times New Roman" w:cstheme="minorHAnsi"/>
                <w:b/>
                <w:lang w:eastAsia="cs-CZ"/>
              </w:rPr>
              <w:t xml:space="preserve"> Vzhledem k tomu, že se v našem případě jedná o 8 členů představenstva (z toho několik cizinců, </w:t>
            </w:r>
            <w:r w:rsidRPr="009E36F5">
              <w:rPr>
                <w:rFonts w:eastAsia="Times New Roman" w:cstheme="minorHAnsi"/>
                <w:b/>
                <w:lang w:eastAsia="cs-CZ"/>
              </w:rPr>
              <w:lastRenderedPageBreak/>
              <w:t>dva mají bydliště v zahraničí) proces může trvat i déle než měsíc (v době Vánoc pravděpodobně déle). Je možná některá z následujících variant?</w:t>
            </w:r>
          </w:p>
          <w:p w14:paraId="06663706" w14:textId="77777777" w:rsidR="00941285" w:rsidRPr="009E36F5" w:rsidRDefault="00941285" w:rsidP="00941285">
            <w:pPr>
              <w:numPr>
                <w:ilvl w:val="0"/>
                <w:numId w:val="22"/>
              </w:numPr>
              <w:spacing w:before="100" w:beforeAutospacing="1" w:after="100" w:afterAutospacing="1" w:line="240" w:lineRule="auto"/>
              <w:rPr>
                <w:rFonts w:eastAsia="Times New Roman" w:cstheme="minorHAnsi"/>
                <w:b/>
                <w:lang w:eastAsia="cs-CZ"/>
              </w:rPr>
            </w:pPr>
            <w:r w:rsidRPr="009E36F5">
              <w:rPr>
                <w:rFonts w:eastAsia="Times New Roman" w:cstheme="minorHAnsi"/>
                <w:b/>
                <w:lang w:eastAsia="cs-CZ"/>
              </w:rPr>
              <w:t>Dodání čestných prohlášení členů (i v Aj) s možností dodání výpisů z rejstříku trestů v lednu 2021.</w:t>
            </w:r>
          </w:p>
          <w:p w14:paraId="1A598E84" w14:textId="77777777" w:rsidR="00941285" w:rsidRPr="009E36F5" w:rsidRDefault="00941285" w:rsidP="00941285">
            <w:pPr>
              <w:numPr>
                <w:ilvl w:val="0"/>
                <w:numId w:val="22"/>
              </w:numPr>
              <w:spacing w:before="100" w:beforeAutospacing="1" w:after="100" w:afterAutospacing="1" w:line="240" w:lineRule="auto"/>
              <w:rPr>
                <w:rFonts w:eastAsia="Times New Roman" w:cstheme="minorHAnsi"/>
                <w:b/>
                <w:lang w:eastAsia="cs-CZ"/>
              </w:rPr>
            </w:pPr>
            <w:r w:rsidRPr="009E36F5">
              <w:rPr>
                <w:rFonts w:eastAsia="Times New Roman" w:cstheme="minorHAnsi"/>
                <w:b/>
                <w:lang w:eastAsia="cs-CZ"/>
              </w:rPr>
              <w:t>Dodání výpisu z rejstříku trestů předsedy představenstva, příp. jeho čestné prohlášení, a dále jen čestná prohlášení zbylých členů představenstva.</w:t>
            </w:r>
          </w:p>
          <w:p w14:paraId="78BD0D4E" w14:textId="77777777" w:rsidR="00941285" w:rsidRDefault="00941285" w:rsidP="00941285">
            <w:pPr>
              <w:numPr>
                <w:ilvl w:val="0"/>
                <w:numId w:val="22"/>
              </w:numPr>
              <w:spacing w:before="100" w:beforeAutospacing="1" w:after="100" w:afterAutospacing="1" w:line="240" w:lineRule="auto"/>
              <w:rPr>
                <w:rFonts w:eastAsia="Times New Roman" w:cstheme="minorHAnsi"/>
                <w:b/>
                <w:lang w:eastAsia="cs-CZ"/>
              </w:rPr>
            </w:pPr>
            <w:r w:rsidRPr="009E36F5">
              <w:rPr>
                <w:rFonts w:eastAsia="Times New Roman" w:cstheme="minorHAnsi"/>
                <w:b/>
                <w:lang w:eastAsia="cs-CZ"/>
              </w:rPr>
              <w:t>Možnost dodat i některá čestná prohlášení dodatečně v lednu 2021.</w:t>
            </w:r>
          </w:p>
          <w:p w14:paraId="37C42778" w14:textId="77777777" w:rsidR="00941285" w:rsidRDefault="00941285" w:rsidP="00941285">
            <w:pPr>
              <w:spacing w:before="100" w:beforeAutospacing="1" w:after="100" w:afterAutospacing="1" w:line="240" w:lineRule="auto"/>
              <w:rPr>
                <w:b/>
              </w:rPr>
            </w:pPr>
            <w:r>
              <w:rPr>
                <w:b/>
                <w:bCs/>
              </w:rPr>
              <w:t xml:space="preserve">Strukturovaný rozpočet dle kapitol: </w:t>
            </w:r>
            <w:r w:rsidRPr="009E36F5">
              <w:rPr>
                <w:b/>
              </w:rPr>
              <w:t>9. Administrativní (nepřímé) náklady jsou uváděny kalkulovat z buňky E58, což by však znamenalo vypočítat nepřímé náklady ze sloupce „další zdroje“ nikoli ze sloupce dotace (buňka G58)</w:t>
            </w:r>
          </w:p>
          <w:p w14:paraId="7B2AF018" w14:textId="77777777" w:rsidR="00941285" w:rsidRPr="009E36F5" w:rsidRDefault="00941285" w:rsidP="00941285">
            <w:pPr>
              <w:spacing w:before="100" w:beforeAutospacing="1" w:after="100" w:afterAutospacing="1" w:line="240" w:lineRule="auto"/>
              <w:rPr>
                <w:rFonts w:eastAsia="Times New Roman" w:cstheme="minorHAnsi"/>
                <w:b/>
                <w:lang w:eastAsia="cs-CZ"/>
              </w:rPr>
            </w:pPr>
            <w:r>
              <w:rPr>
                <w:b/>
              </w:rPr>
              <w:t>Výpis insolvenčního rejstříku: v jaké formě je třeba ho dodat? PDF?</w:t>
            </w:r>
          </w:p>
          <w:p w14:paraId="3E8DE4DA" w14:textId="1023D427" w:rsidR="00941285" w:rsidRPr="00E95BF5" w:rsidRDefault="00941285" w:rsidP="00941285">
            <w:pPr>
              <w:rPr>
                <w:b/>
              </w:rPr>
            </w:pPr>
          </w:p>
        </w:tc>
        <w:tc>
          <w:tcPr>
            <w:tcW w:w="6938" w:type="dxa"/>
          </w:tcPr>
          <w:p w14:paraId="4CC03646" w14:textId="39A35D3B" w:rsidR="00941285" w:rsidRPr="00476280" w:rsidRDefault="00721176" w:rsidP="00941285">
            <w:pPr>
              <w:pStyle w:val="Odstavecseseznamem"/>
              <w:numPr>
                <w:ilvl w:val="0"/>
                <w:numId w:val="23"/>
              </w:numPr>
              <w:spacing w:line="240" w:lineRule="auto"/>
              <w:rPr>
                <w:shd w:val="clear" w:color="auto" w:fill="FFFFFF"/>
              </w:rPr>
            </w:pPr>
            <w:r>
              <w:lastRenderedPageBreak/>
              <w:t>p</w:t>
            </w:r>
            <w:r w:rsidR="00941285">
              <w:t>okud není ve výzvě uvedeno jinak, či vyhrazena podmínka jako u výpisu z RT (ne starší než X měsíců), bude v pořádku dodání výpisu o bezdlužnosti z června t.r.</w:t>
            </w:r>
          </w:p>
          <w:p w14:paraId="04EF0250" w14:textId="7831F172" w:rsidR="00941285" w:rsidRPr="00476280" w:rsidRDefault="00721176" w:rsidP="00941285">
            <w:pPr>
              <w:pStyle w:val="Odstavecseseznamem"/>
              <w:numPr>
                <w:ilvl w:val="0"/>
                <w:numId w:val="23"/>
              </w:numPr>
              <w:spacing w:line="240" w:lineRule="auto"/>
              <w:rPr>
                <w:shd w:val="clear" w:color="auto" w:fill="FFFFFF"/>
              </w:rPr>
            </w:pPr>
            <w:r>
              <w:t>m</w:t>
            </w:r>
            <w:r w:rsidR="00941285">
              <w:t>usíme při jednání komise pro kontrolu formálních náležitostí připustit možnost doložení originálu RT později. Dočasně nahradíte čestným prohlášením a odůvodníte. Budete však vyzváni ze strany poskytovatele v rámci odstraňování vad do nějaké stanovené lhůty, požadované výpisy dodat. Z objektivních důvodu budete mít ještě možnost na Vaši žádost původně stanovenou lhůtu ještě si nechat prodloužit.</w:t>
            </w:r>
          </w:p>
          <w:p w14:paraId="60385EB3" w14:textId="77777777" w:rsidR="00941285" w:rsidRPr="00476280" w:rsidRDefault="00941285" w:rsidP="00941285">
            <w:pPr>
              <w:spacing w:line="240" w:lineRule="auto"/>
              <w:ind w:left="680"/>
              <w:rPr>
                <w:rFonts w:ascii="Calibri" w:eastAsia="Times New Roman" w:hAnsi="Calibri" w:cs="Calibri"/>
                <w:color w:val="000000"/>
                <w:lang w:eastAsia="cs-CZ"/>
              </w:rPr>
            </w:pPr>
            <w:r w:rsidRPr="00476280">
              <w:rPr>
                <w:rFonts w:ascii="Calibri" w:eastAsia="Times New Roman" w:hAnsi="Calibri" w:cs="Calibri"/>
                <w:color w:val="000000"/>
                <w:lang w:eastAsia="cs-CZ"/>
              </w:rPr>
              <w:t>V tomto smyslu však upozorňuji, že celý hodnoticí proces žádosti o dotaci bude pozastaven do té doby, dokud se nevypořádají admin. náležitosti. Doporučujeme proto obstarat si originál výpisy RT co možná nejdříve.</w:t>
            </w:r>
          </w:p>
          <w:p w14:paraId="6D95D63C" w14:textId="77777777" w:rsidR="00941285" w:rsidRPr="00476280" w:rsidRDefault="00941285" w:rsidP="00941285">
            <w:pPr>
              <w:spacing w:line="240" w:lineRule="auto"/>
              <w:ind w:left="680"/>
              <w:rPr>
                <w:rFonts w:ascii="Calibri" w:eastAsia="Times New Roman" w:hAnsi="Calibri" w:cs="Calibri"/>
                <w:color w:val="000000"/>
                <w:sz w:val="24"/>
                <w:szCs w:val="24"/>
                <w:lang w:eastAsia="cs-CZ"/>
              </w:rPr>
            </w:pPr>
            <w:r w:rsidRPr="00476280">
              <w:rPr>
                <w:rFonts w:ascii="Calibri" w:eastAsia="Times New Roman" w:hAnsi="Calibri" w:cs="Calibri"/>
                <w:color w:val="000000"/>
                <w:lang w:eastAsia="cs-CZ"/>
              </w:rPr>
              <w:lastRenderedPageBreak/>
              <w:t>Pokud však zjistíme rozdílnost z výpisu RT oproti čestnému prohlášení, budeme mít důvod Vaši žádost o dotaci zamítnout v celém rozsahu</w:t>
            </w:r>
            <w:r w:rsidRPr="00476280">
              <w:rPr>
                <w:rFonts w:ascii="Calibri" w:eastAsia="Times New Roman" w:hAnsi="Calibri" w:cs="Calibri"/>
                <w:color w:val="000000"/>
                <w:sz w:val="24"/>
                <w:szCs w:val="24"/>
                <w:lang w:eastAsia="cs-CZ"/>
              </w:rPr>
              <w:t>.</w:t>
            </w:r>
          </w:p>
          <w:p w14:paraId="2848BA81" w14:textId="77777777" w:rsidR="00941285" w:rsidRPr="00476280" w:rsidRDefault="00941285" w:rsidP="00941285">
            <w:pPr>
              <w:pStyle w:val="Odstavecseseznamem"/>
              <w:spacing w:line="240" w:lineRule="auto"/>
              <w:rPr>
                <w:shd w:val="clear" w:color="auto" w:fill="FFFFFF"/>
              </w:rPr>
            </w:pPr>
          </w:p>
          <w:p w14:paraId="0927A056" w14:textId="47AF301E" w:rsidR="00941285" w:rsidRPr="00810736" w:rsidRDefault="00721176" w:rsidP="00941285">
            <w:pPr>
              <w:pStyle w:val="Odstavecseseznamem"/>
              <w:numPr>
                <w:ilvl w:val="0"/>
                <w:numId w:val="23"/>
              </w:numPr>
              <w:spacing w:line="240" w:lineRule="auto"/>
              <w:rPr>
                <w:shd w:val="clear" w:color="auto" w:fill="FFFFFF"/>
              </w:rPr>
            </w:pPr>
            <w:r>
              <w:t>a</w:t>
            </w:r>
            <w:r w:rsidR="00941285">
              <w:t xml:space="preserve">no, technické navedení žadatele k výpočtu z buňky E58 je chybně uvedeno, správně má být odkaz na G58. Přičemž však stále platí podmínka, že výpočet 7% admin. nákladů se z finančně-projektového hlediska provádí </w:t>
            </w:r>
            <w:r w:rsidR="00941285" w:rsidRPr="00810736">
              <w:t xml:space="preserve">z dotace poskytnuté na pokrytí přímých nákladů, </w:t>
            </w:r>
            <w:r w:rsidR="00810736">
              <w:t>a nesmí přesáhnout 7% z celkových přímých nákladů projektu, to si</w:t>
            </w:r>
            <w:r w:rsidR="00941285">
              <w:t xml:space="preserve"> lze ověřit rovněž v příloze výzvy "posuzování uznatelných nákladů pro projekty  ZRS". </w:t>
            </w:r>
            <w:r w:rsidR="00810736">
              <w:t xml:space="preserve">V </w:t>
            </w:r>
            <w:r w:rsidR="00941285">
              <w:t>rámci formální kontroly náležitostí by v případě zapsání správné výše částky admín nákladů, avšak do jiné buňky, bylo dodatečně řešeno s žadatelem provedením korekce/úpravy/přesunutí do správného sloupce/ ještě před postoupením žádosti k hodnotící komisi a nebylo by považováno za nesplnění podmínky směřující k vyloučení žádosti o dotaci z hodnotícího procesu.</w:t>
            </w:r>
          </w:p>
          <w:p w14:paraId="26D5DC85" w14:textId="77777777" w:rsidR="00810736" w:rsidRPr="00476280" w:rsidRDefault="00810736" w:rsidP="00810736">
            <w:pPr>
              <w:pStyle w:val="Odstavecseseznamem"/>
              <w:spacing w:line="240" w:lineRule="auto"/>
              <w:rPr>
                <w:shd w:val="clear" w:color="auto" w:fill="FFFFFF"/>
              </w:rPr>
            </w:pPr>
          </w:p>
          <w:p w14:paraId="35EF2D01" w14:textId="12C90D70" w:rsidR="00941285" w:rsidRDefault="00941285" w:rsidP="00941285">
            <w:pPr>
              <w:pStyle w:val="Odstavecseseznamem"/>
              <w:numPr>
                <w:ilvl w:val="0"/>
                <w:numId w:val="24"/>
              </w:numPr>
            </w:pPr>
            <w:r w:rsidRPr="00941285">
              <w:rPr>
                <w:color w:val="000000"/>
              </w:rPr>
              <w:t>výpis z Insolvenčního rejstříku je nejlepší provést přes CzechPoint, neboť by se nemělo jednat o pouhý náhled do web.systému.</w:t>
            </w:r>
          </w:p>
        </w:tc>
        <w:tc>
          <w:tcPr>
            <w:tcW w:w="1647" w:type="dxa"/>
          </w:tcPr>
          <w:p w14:paraId="35B77401" w14:textId="77777777" w:rsidR="00941285" w:rsidRDefault="00941285" w:rsidP="00941285">
            <w:r>
              <w:lastRenderedPageBreak/>
              <w:t>9. 12. 2020</w:t>
            </w:r>
          </w:p>
          <w:p w14:paraId="339E52FC" w14:textId="59EA1C2F" w:rsidR="00941285" w:rsidRDefault="00941285" w:rsidP="00941285">
            <w:r>
              <w:t>emailem</w:t>
            </w:r>
          </w:p>
        </w:tc>
      </w:tr>
      <w:tr w:rsidR="00941285" w14:paraId="3F0DB194" w14:textId="77777777" w:rsidTr="007C732F">
        <w:tc>
          <w:tcPr>
            <w:tcW w:w="1555" w:type="dxa"/>
          </w:tcPr>
          <w:p w14:paraId="15FBA5C8" w14:textId="3A069C35" w:rsidR="00941285" w:rsidRDefault="00FE7851" w:rsidP="00941285">
            <w:r>
              <w:t>10. 12. 2020</w:t>
            </w:r>
          </w:p>
        </w:tc>
        <w:tc>
          <w:tcPr>
            <w:tcW w:w="4030" w:type="dxa"/>
          </w:tcPr>
          <w:p w14:paraId="721398C9" w14:textId="072FFA29" w:rsidR="00941285" w:rsidRPr="00E95BF5" w:rsidRDefault="00214F6A" w:rsidP="00941285">
            <w:pPr>
              <w:rPr>
                <w:b/>
              </w:rPr>
            </w:pPr>
            <w:r>
              <w:rPr>
                <w:b/>
              </w:rPr>
              <w:t>Je možné ucházet se o dotaci (</w:t>
            </w:r>
            <w:r w:rsidRPr="00214F6A">
              <w:rPr>
                <w:rFonts w:cstheme="minorHAnsi"/>
                <w:b/>
                <w:color w:val="222222"/>
                <w:shd w:val="clear" w:color="auto" w:fill="FFFFFF"/>
              </w:rPr>
              <w:t>Posilování kapacit platforem NNO)</w:t>
            </w:r>
            <w:r>
              <w:rPr>
                <w:rFonts w:ascii="Arial" w:hAnsi="Arial" w:cs="Arial"/>
                <w:color w:val="222222"/>
                <w:shd w:val="clear" w:color="auto" w:fill="FFFFFF"/>
              </w:rPr>
              <w:t> </w:t>
            </w:r>
            <w:r>
              <w:rPr>
                <w:b/>
              </w:rPr>
              <w:t xml:space="preserve"> </w:t>
            </w:r>
            <w:r w:rsidR="00FE7851">
              <w:rPr>
                <w:b/>
              </w:rPr>
              <w:t>s projektem, který</w:t>
            </w:r>
            <w:r>
              <w:rPr>
                <w:b/>
              </w:rPr>
              <w:t xml:space="preserve"> nesouvisí s projektem Na Igora, </w:t>
            </w:r>
            <w:r w:rsidRPr="00214F6A">
              <w:rPr>
                <w:rFonts w:cstheme="minorHAnsi"/>
                <w:b/>
                <w:color w:val="222222"/>
                <w:shd w:val="clear" w:color="auto" w:fill="FFFFFF"/>
              </w:rPr>
              <w:t>přestože v žádosti o dotaci máme zaškrtnuto opakování</w:t>
            </w:r>
            <w:r>
              <w:rPr>
                <w:rFonts w:cstheme="minorHAnsi"/>
                <w:b/>
                <w:color w:val="222222"/>
                <w:shd w:val="clear" w:color="auto" w:fill="FFFFFF"/>
              </w:rPr>
              <w:t>?</w:t>
            </w:r>
            <w:r>
              <w:rPr>
                <w:rFonts w:ascii="Arial" w:hAnsi="Arial" w:cs="Arial"/>
                <w:color w:val="222222"/>
                <w:shd w:val="clear" w:color="auto" w:fill="FFFFFF"/>
              </w:rPr>
              <w:t xml:space="preserve"> </w:t>
            </w:r>
            <w:r w:rsidR="00B42165" w:rsidRPr="00B42165">
              <w:rPr>
                <w:rFonts w:cstheme="minorHAnsi"/>
                <w:b/>
                <w:color w:val="222222"/>
                <w:shd w:val="clear" w:color="auto" w:fill="FFFFFF"/>
              </w:rPr>
              <w:t>P</w:t>
            </w:r>
            <w:r w:rsidRPr="00B42165">
              <w:rPr>
                <w:rFonts w:cstheme="minorHAnsi"/>
                <w:b/>
                <w:color w:val="222222"/>
                <w:shd w:val="clear" w:color="auto" w:fill="FFFFFF"/>
              </w:rPr>
              <w:t xml:space="preserve">ro nás </w:t>
            </w:r>
            <w:r w:rsidR="00B42165" w:rsidRPr="00B42165">
              <w:rPr>
                <w:rFonts w:cstheme="minorHAnsi"/>
                <w:b/>
                <w:color w:val="222222"/>
                <w:shd w:val="clear" w:color="auto" w:fill="FFFFFF"/>
              </w:rPr>
              <w:t xml:space="preserve">je </w:t>
            </w:r>
            <w:r w:rsidRPr="00B42165">
              <w:rPr>
                <w:rFonts w:cstheme="minorHAnsi"/>
                <w:b/>
                <w:color w:val="222222"/>
                <w:shd w:val="clear" w:color="auto" w:fill="FFFFFF"/>
              </w:rPr>
              <w:t xml:space="preserve">nutné </w:t>
            </w:r>
            <w:r w:rsidRPr="00B42165">
              <w:rPr>
                <w:rFonts w:cstheme="minorHAnsi"/>
                <w:b/>
                <w:color w:val="222222"/>
                <w:shd w:val="clear" w:color="auto" w:fill="FFFFFF"/>
              </w:rPr>
              <w:lastRenderedPageBreak/>
              <w:t>získat podporu na propagaci našeho benefičn</w:t>
            </w:r>
            <w:r w:rsidR="00A30204">
              <w:rPr>
                <w:rFonts w:cstheme="minorHAnsi"/>
                <w:b/>
                <w:color w:val="222222"/>
                <w:shd w:val="clear" w:color="auto" w:fill="FFFFFF"/>
              </w:rPr>
              <w:t>ího e-shopu, kde prodáváme kola</w:t>
            </w:r>
            <w:r w:rsidRPr="00B42165">
              <w:rPr>
                <w:rFonts w:cstheme="minorHAnsi"/>
                <w:b/>
                <w:color w:val="222222"/>
                <w:shd w:val="clear" w:color="auto" w:fill="FFFFFF"/>
              </w:rPr>
              <w:t>, která nejsou vhodná pro africký terén, jejichž příjem je nejdůležitější složkou našich financí pro samotný provoz společnosti a činnost rozvojové spolupráce.</w:t>
            </w:r>
          </w:p>
        </w:tc>
        <w:tc>
          <w:tcPr>
            <w:tcW w:w="6938" w:type="dxa"/>
          </w:tcPr>
          <w:p w14:paraId="1DC27C69" w14:textId="77777777" w:rsidR="00214F6A" w:rsidRPr="00214F6A" w:rsidRDefault="00214F6A" w:rsidP="00214F6A">
            <w:pPr>
              <w:pStyle w:val="Odstavecseseznamem"/>
              <w:numPr>
                <w:ilvl w:val="0"/>
                <w:numId w:val="24"/>
              </w:numPr>
              <w:shd w:val="clear" w:color="auto" w:fill="FFFFFF"/>
              <w:spacing w:line="240" w:lineRule="auto"/>
              <w:rPr>
                <w:rFonts w:ascii="Calibri" w:eastAsia="Times New Roman" w:hAnsi="Calibri" w:cs="Calibri"/>
                <w:color w:val="000000"/>
                <w:lang w:eastAsia="cs-CZ"/>
              </w:rPr>
            </w:pPr>
            <w:r w:rsidRPr="00214F6A">
              <w:rPr>
                <w:rFonts w:ascii="Calibri" w:eastAsia="Times New Roman" w:hAnsi="Calibri" w:cs="Calibri"/>
                <w:color w:val="000000"/>
                <w:lang w:eastAsia="cs-CZ"/>
              </w:rPr>
              <w:lastRenderedPageBreak/>
              <w:t xml:space="preserve">Samozřejmě se můžete ucházet o podporu jako žadatel, který již nějakou podporu získal z dotace ZRS a využívá ji pro realizaci jiného projektu. Omezení nejsou stanovena. Uvedete však tuto informaci v bodě 10. formuláře Žádosti - Soupis jednotlivých projektů realizovaných žadatelem v minulém kalendářním roce, které </w:t>
            </w:r>
            <w:r w:rsidRPr="00214F6A">
              <w:rPr>
                <w:rFonts w:ascii="Calibri" w:eastAsia="Times New Roman" w:hAnsi="Calibri" w:cs="Calibri"/>
                <w:color w:val="000000"/>
                <w:lang w:eastAsia="cs-CZ"/>
              </w:rPr>
              <w:lastRenderedPageBreak/>
              <w:t>žadatel realizoval za přispění finančních prostředků ze státního rozpočtu ČR.</w:t>
            </w:r>
          </w:p>
          <w:p w14:paraId="74D93A85" w14:textId="7CED2153" w:rsidR="00941285" w:rsidRPr="007066EB" w:rsidRDefault="00941285" w:rsidP="00214F6A">
            <w:pPr>
              <w:pStyle w:val="Odstavecseseznamem"/>
            </w:pPr>
          </w:p>
        </w:tc>
        <w:tc>
          <w:tcPr>
            <w:tcW w:w="1647" w:type="dxa"/>
          </w:tcPr>
          <w:p w14:paraId="6E230949" w14:textId="77777777" w:rsidR="00941285" w:rsidRDefault="00B42165" w:rsidP="00941285">
            <w:r>
              <w:lastRenderedPageBreak/>
              <w:t>10. 12. 2020</w:t>
            </w:r>
          </w:p>
          <w:p w14:paraId="4CA708E9" w14:textId="38F31F37" w:rsidR="00B42165" w:rsidRDefault="00B42165" w:rsidP="00941285">
            <w:r>
              <w:t>emailem</w:t>
            </w:r>
          </w:p>
        </w:tc>
      </w:tr>
      <w:tr w:rsidR="00B42165" w14:paraId="1FAA78E9" w14:textId="77777777" w:rsidTr="007C732F">
        <w:tc>
          <w:tcPr>
            <w:tcW w:w="1555" w:type="dxa"/>
          </w:tcPr>
          <w:p w14:paraId="22E4E2CE" w14:textId="0CAFD92C" w:rsidR="00B42165" w:rsidRDefault="00B42165" w:rsidP="00941285">
            <w:r>
              <w:t>10. 12. 2020</w:t>
            </w:r>
          </w:p>
        </w:tc>
        <w:tc>
          <w:tcPr>
            <w:tcW w:w="4030" w:type="dxa"/>
          </w:tcPr>
          <w:p w14:paraId="41DDC3D7" w14:textId="05B603E4" w:rsidR="00B42165" w:rsidRPr="00A30204" w:rsidRDefault="00A30204" w:rsidP="00941285">
            <w:pPr>
              <w:rPr>
                <w:rFonts w:cstheme="minorHAnsi"/>
                <w:b/>
              </w:rPr>
            </w:pPr>
            <w:r w:rsidRPr="00A30204">
              <w:rPr>
                <w:rFonts w:cstheme="minorHAnsi"/>
                <w:b/>
                <w:color w:val="222222"/>
                <w:shd w:val="clear" w:color="auto" w:fill="FFFFFF"/>
              </w:rPr>
              <w:t>J</w:t>
            </w:r>
            <w:r w:rsidR="00B42165" w:rsidRPr="00A30204">
              <w:rPr>
                <w:rFonts w:cstheme="minorHAnsi"/>
                <w:b/>
                <w:color w:val="222222"/>
                <w:shd w:val="clear" w:color="auto" w:fill="FFFFFF"/>
              </w:rPr>
              <w:t>aký</w:t>
            </w:r>
            <w:r w:rsidRPr="00A30204">
              <w:rPr>
                <w:rFonts w:cstheme="minorHAnsi"/>
                <w:b/>
                <w:color w:val="222222"/>
                <w:shd w:val="clear" w:color="auto" w:fill="FFFFFF"/>
              </w:rPr>
              <w:t>m</w:t>
            </w:r>
            <w:r w:rsidR="00B42165" w:rsidRPr="00A30204">
              <w:rPr>
                <w:rFonts w:cstheme="minorHAnsi"/>
                <w:b/>
                <w:color w:val="222222"/>
                <w:shd w:val="clear" w:color="auto" w:fill="FFFFFF"/>
              </w:rPr>
              <w:t xml:space="preserve"> způsobem máme dávat do projektu průřezové aktivity, když nepatří k žádné z uvedených v projektovém dokumentu</w:t>
            </w:r>
            <w:r w:rsidRPr="00A30204">
              <w:rPr>
                <w:rFonts w:cstheme="minorHAnsi"/>
                <w:b/>
                <w:color w:val="222222"/>
                <w:shd w:val="clear" w:color="auto" w:fill="FFFFFF"/>
              </w:rPr>
              <w:t>, a to zejména pro Evaluaci projektu, Audit, případné další náklady na kancelář, nebo na potřebné náklady pro výstupy nebo cíl projektu, který se též neváže</w:t>
            </w:r>
            <w:r>
              <w:rPr>
                <w:rFonts w:cstheme="minorHAnsi"/>
                <w:b/>
                <w:color w:val="222222"/>
                <w:shd w:val="clear" w:color="auto" w:fill="FFFFFF"/>
              </w:rPr>
              <w:t xml:space="preserve"> </w:t>
            </w:r>
            <w:r w:rsidRPr="00A30204">
              <w:rPr>
                <w:rFonts w:cstheme="minorHAnsi"/>
                <w:b/>
                <w:color w:val="222222"/>
                <w:shd w:val="clear" w:color="auto" w:fill="FFFFFF"/>
              </w:rPr>
              <w:t>k žádný aktivitě, ale je potřeba ho splnit a k tomu vynaložit určité náklady?</w:t>
            </w:r>
            <w:r>
              <w:rPr>
                <w:rFonts w:cstheme="minorHAnsi"/>
                <w:b/>
                <w:color w:val="222222"/>
                <w:shd w:val="clear" w:color="auto" w:fill="FFFFFF"/>
              </w:rPr>
              <w:t xml:space="preserve"> - </w:t>
            </w:r>
            <w:r w:rsidRPr="00A30204">
              <w:rPr>
                <w:rFonts w:cstheme="minorHAnsi"/>
                <w:b/>
                <w:color w:val="222222"/>
                <w:shd w:val="clear" w:color="auto" w:fill="FFFFFF"/>
              </w:rPr>
              <w:t>Stejně tak i u projektového týmu pro realizaci projektu, a dalších dílčích věcí</w:t>
            </w:r>
            <w:r>
              <w:rPr>
                <w:rFonts w:cstheme="minorHAnsi"/>
                <w:b/>
                <w:color w:val="222222"/>
                <w:shd w:val="clear" w:color="auto" w:fill="FFFFFF"/>
              </w:rPr>
              <w:t>,</w:t>
            </w:r>
            <w:r w:rsidRPr="00A30204">
              <w:rPr>
                <w:rFonts w:cstheme="minorHAnsi"/>
                <w:b/>
                <w:color w:val="222222"/>
                <w:shd w:val="clear" w:color="auto" w:fill="FFFFFF"/>
              </w:rPr>
              <w:t xml:space="preserve"> které souvisí se všemi aktivitami ale ne pouze s jednou. Příprava reportu, atd</w:t>
            </w:r>
            <w:r>
              <w:rPr>
                <w:rFonts w:cstheme="minorHAnsi"/>
                <w:b/>
                <w:color w:val="222222"/>
                <w:shd w:val="clear" w:color="auto" w:fill="FFFFFF"/>
              </w:rPr>
              <w:t>…</w:t>
            </w:r>
          </w:p>
        </w:tc>
        <w:tc>
          <w:tcPr>
            <w:tcW w:w="6938" w:type="dxa"/>
          </w:tcPr>
          <w:p w14:paraId="638ABCED" w14:textId="7579AA30" w:rsidR="00A30204" w:rsidRDefault="00A30204" w:rsidP="00A30204">
            <w:pPr>
              <w:pStyle w:val="Odstavecseseznamem"/>
              <w:numPr>
                <w:ilvl w:val="0"/>
                <w:numId w:val="24"/>
              </w:numPr>
              <w:shd w:val="clear" w:color="auto" w:fill="FFFFFF"/>
              <w:spacing w:line="240" w:lineRule="auto"/>
              <w:rPr>
                <w:rFonts w:ascii="Calibri" w:eastAsia="Times New Roman" w:hAnsi="Calibri" w:cs="Calibri"/>
                <w:color w:val="000000"/>
                <w:lang w:eastAsia="cs-CZ"/>
              </w:rPr>
            </w:pPr>
            <w:r>
              <w:rPr>
                <w:rFonts w:ascii="Calibri" w:eastAsia="Times New Roman" w:hAnsi="Calibri" w:cs="Calibri"/>
                <w:color w:val="000000"/>
                <w:lang w:eastAsia="cs-CZ"/>
              </w:rPr>
              <w:t>p</w:t>
            </w:r>
            <w:r w:rsidRPr="00A30204">
              <w:rPr>
                <w:rFonts w:ascii="Calibri" w:eastAsia="Times New Roman" w:hAnsi="Calibri" w:cs="Calibri"/>
                <w:color w:val="000000"/>
                <w:lang w:eastAsia="cs-CZ"/>
              </w:rPr>
              <w:t>okud budete hradit z rozpočtu auditní zprávy, evaluaci projektu apod. můžete vytvořit aktivitu, kterou třeba pojmenujete například Monitoring, Evaluace projektu či jiným obecným nadřazeným vhodným názvem, abyste mohli vykázat pokrytí nákladů na využití těchto manažerských nástrojů.</w:t>
            </w:r>
          </w:p>
          <w:p w14:paraId="5782E567" w14:textId="77777777" w:rsidR="00810736" w:rsidRPr="00A30204" w:rsidRDefault="00810736" w:rsidP="00810736">
            <w:pPr>
              <w:pStyle w:val="Odstavecseseznamem"/>
              <w:shd w:val="clear" w:color="auto" w:fill="FFFFFF"/>
              <w:spacing w:line="240" w:lineRule="auto"/>
              <w:rPr>
                <w:rFonts w:ascii="Calibri" w:eastAsia="Times New Roman" w:hAnsi="Calibri" w:cs="Calibri"/>
                <w:color w:val="000000"/>
                <w:lang w:eastAsia="cs-CZ"/>
              </w:rPr>
            </w:pPr>
          </w:p>
          <w:p w14:paraId="5D2AA17E" w14:textId="1FC91B9E" w:rsidR="00A30204" w:rsidRPr="00A30204" w:rsidRDefault="00A30204" w:rsidP="00A30204">
            <w:pPr>
              <w:pStyle w:val="Odstavecseseznamem"/>
              <w:numPr>
                <w:ilvl w:val="0"/>
                <w:numId w:val="24"/>
              </w:numPr>
              <w:shd w:val="clear" w:color="auto" w:fill="FFFFFF"/>
              <w:spacing w:line="240" w:lineRule="auto"/>
              <w:rPr>
                <w:rFonts w:ascii="Calibri" w:eastAsia="Times New Roman" w:hAnsi="Calibri" w:cs="Calibri"/>
                <w:color w:val="000000"/>
                <w:lang w:eastAsia="cs-CZ"/>
              </w:rPr>
            </w:pPr>
            <w:r>
              <w:rPr>
                <w:rFonts w:ascii="Calibri" w:eastAsia="Times New Roman" w:hAnsi="Calibri" w:cs="Calibri"/>
                <w:color w:val="000000"/>
                <w:lang w:eastAsia="cs-CZ"/>
              </w:rPr>
              <w:t>j</w:t>
            </w:r>
            <w:r w:rsidRPr="00A30204">
              <w:rPr>
                <w:rFonts w:ascii="Calibri" w:eastAsia="Times New Roman" w:hAnsi="Calibri" w:cs="Calibri"/>
                <w:color w:val="000000"/>
                <w:lang w:eastAsia="cs-CZ"/>
              </w:rPr>
              <w:t>en upozorním, že výdaje vynaložené na zajištění těchto auditních zpráv musí být uhrazeny do konce trvání projektu, nejpozději do 31.</w:t>
            </w:r>
            <w:r>
              <w:rPr>
                <w:rFonts w:ascii="Calibri" w:eastAsia="Times New Roman" w:hAnsi="Calibri" w:cs="Calibri"/>
                <w:color w:val="000000"/>
                <w:lang w:eastAsia="cs-CZ"/>
              </w:rPr>
              <w:t xml:space="preserve"> </w:t>
            </w:r>
            <w:r w:rsidRPr="00A30204">
              <w:rPr>
                <w:rFonts w:ascii="Calibri" w:eastAsia="Times New Roman" w:hAnsi="Calibri" w:cs="Calibri"/>
                <w:color w:val="000000"/>
                <w:lang w:eastAsia="cs-CZ"/>
              </w:rPr>
              <w:t>12.</w:t>
            </w:r>
            <w:r>
              <w:rPr>
                <w:rFonts w:ascii="Calibri" w:eastAsia="Times New Roman" w:hAnsi="Calibri" w:cs="Calibri"/>
                <w:color w:val="000000"/>
                <w:lang w:eastAsia="cs-CZ"/>
              </w:rPr>
              <w:t xml:space="preserve"> </w:t>
            </w:r>
            <w:r w:rsidRPr="00A30204">
              <w:rPr>
                <w:rFonts w:ascii="Calibri" w:eastAsia="Times New Roman" w:hAnsi="Calibri" w:cs="Calibri"/>
                <w:color w:val="000000"/>
                <w:lang w:eastAsia="cs-CZ"/>
              </w:rPr>
              <w:t>2021, tzn.</w:t>
            </w:r>
            <w:r w:rsidR="00721176">
              <w:rPr>
                <w:rFonts w:ascii="Calibri" w:eastAsia="Times New Roman" w:hAnsi="Calibri" w:cs="Calibri"/>
                <w:color w:val="000000"/>
                <w:lang w:eastAsia="cs-CZ"/>
              </w:rPr>
              <w:t>,</w:t>
            </w:r>
            <w:r w:rsidRPr="00A30204">
              <w:rPr>
                <w:rFonts w:ascii="Calibri" w:eastAsia="Times New Roman" w:hAnsi="Calibri" w:cs="Calibri"/>
                <w:color w:val="000000"/>
                <w:lang w:eastAsia="cs-CZ"/>
              </w:rPr>
              <w:t xml:space="preserve"> že je potřeba dobře naplánovat, jaké a kdy realizované aktivity, resp. kterou část projektu, bude auditorská zpráva </w:t>
            </w:r>
            <w:r w:rsidR="00810736">
              <w:rPr>
                <w:rFonts w:ascii="Calibri" w:eastAsia="Times New Roman" w:hAnsi="Calibri" w:cs="Calibri"/>
                <w:color w:val="000000"/>
                <w:lang w:eastAsia="cs-CZ"/>
              </w:rPr>
              <w:t xml:space="preserve">do </w:t>
            </w:r>
            <w:r w:rsidRPr="00A30204">
              <w:rPr>
                <w:rFonts w:ascii="Calibri" w:eastAsia="Times New Roman" w:hAnsi="Calibri" w:cs="Calibri"/>
                <w:color w:val="000000"/>
                <w:lang w:eastAsia="cs-CZ"/>
              </w:rPr>
              <w:t>hodno</w:t>
            </w:r>
            <w:r w:rsidR="00810736">
              <w:rPr>
                <w:rFonts w:ascii="Calibri" w:eastAsia="Times New Roman" w:hAnsi="Calibri" w:cs="Calibri"/>
                <w:color w:val="000000"/>
                <w:lang w:eastAsia="cs-CZ"/>
              </w:rPr>
              <w:t>cení zahrnovat</w:t>
            </w:r>
            <w:r w:rsidRPr="00A30204">
              <w:rPr>
                <w:rFonts w:ascii="Calibri" w:eastAsia="Times New Roman" w:hAnsi="Calibri" w:cs="Calibri"/>
                <w:color w:val="000000"/>
                <w:lang w:eastAsia="cs-CZ"/>
              </w:rPr>
              <w:t>.</w:t>
            </w:r>
          </w:p>
          <w:p w14:paraId="73AEE220" w14:textId="77777777" w:rsidR="00B42165" w:rsidRPr="00214F6A" w:rsidRDefault="00B42165" w:rsidP="00A30204">
            <w:pPr>
              <w:pStyle w:val="Odstavecseseznamem"/>
              <w:shd w:val="clear" w:color="auto" w:fill="FFFFFF"/>
              <w:spacing w:line="240" w:lineRule="auto"/>
              <w:rPr>
                <w:rFonts w:ascii="Calibri" w:eastAsia="Times New Roman" w:hAnsi="Calibri" w:cs="Calibri"/>
                <w:color w:val="000000"/>
                <w:lang w:eastAsia="cs-CZ"/>
              </w:rPr>
            </w:pPr>
          </w:p>
        </w:tc>
        <w:tc>
          <w:tcPr>
            <w:tcW w:w="1647" w:type="dxa"/>
          </w:tcPr>
          <w:p w14:paraId="368F396E" w14:textId="77777777" w:rsidR="00B42165" w:rsidRDefault="00A30204" w:rsidP="00941285">
            <w:r>
              <w:t>10. 12. 2020</w:t>
            </w:r>
          </w:p>
          <w:p w14:paraId="1725C95B" w14:textId="55F40181" w:rsidR="006D5C0B" w:rsidRDefault="006D5C0B" w:rsidP="00941285">
            <w:r>
              <w:t>emailem</w:t>
            </w:r>
          </w:p>
        </w:tc>
      </w:tr>
      <w:tr w:rsidR="00A30204" w14:paraId="62A0B5BB" w14:textId="77777777" w:rsidTr="007C732F">
        <w:tc>
          <w:tcPr>
            <w:tcW w:w="1555" w:type="dxa"/>
          </w:tcPr>
          <w:p w14:paraId="21E50138" w14:textId="32375B31" w:rsidR="00A30204" w:rsidRDefault="00A30204" w:rsidP="00941285">
            <w:r>
              <w:t>16. 12. 2020</w:t>
            </w:r>
          </w:p>
        </w:tc>
        <w:tc>
          <w:tcPr>
            <w:tcW w:w="4030" w:type="dxa"/>
          </w:tcPr>
          <w:p w14:paraId="696C7591" w14:textId="2B973158" w:rsidR="00A30204" w:rsidRPr="00A30204" w:rsidRDefault="00DF644A" w:rsidP="006D5C0B">
            <w:pPr>
              <w:rPr>
                <w:rFonts w:cstheme="minorHAnsi"/>
                <w:b/>
                <w:color w:val="222222"/>
                <w:shd w:val="clear" w:color="auto" w:fill="FFFFFF"/>
              </w:rPr>
            </w:pPr>
            <w:r>
              <w:rPr>
                <w:rFonts w:cstheme="minorHAnsi"/>
                <w:b/>
                <w:color w:val="222222"/>
                <w:shd w:val="clear" w:color="auto" w:fill="FFFFFF"/>
              </w:rPr>
              <w:t>V případě rejstříku trestů právnické a fyzické osoby, které je ze dne 9. 9. 2020</w:t>
            </w:r>
            <w:r w:rsidR="006D5C0B">
              <w:rPr>
                <w:rFonts w:cstheme="minorHAnsi"/>
                <w:b/>
                <w:color w:val="222222"/>
                <w:shd w:val="clear" w:color="auto" w:fill="FFFFFF"/>
              </w:rPr>
              <w:t xml:space="preserve"> (výše zmíněný RT nesplňuje podmínku o 20dní, protože není možné</w:t>
            </w:r>
            <w:r w:rsidR="00721176">
              <w:rPr>
                <w:rFonts w:cstheme="minorHAnsi"/>
                <w:b/>
                <w:color w:val="222222"/>
                <w:shd w:val="clear" w:color="auto" w:fill="FFFFFF"/>
              </w:rPr>
              <w:t>,</w:t>
            </w:r>
            <w:r w:rsidR="006D5C0B">
              <w:rPr>
                <w:rFonts w:cstheme="minorHAnsi"/>
                <w:b/>
                <w:color w:val="222222"/>
                <w:shd w:val="clear" w:color="auto" w:fill="FFFFFF"/>
              </w:rPr>
              <w:t xml:space="preserve"> aby byl starší 3 měsíců): bylo </w:t>
            </w:r>
            <w:r w:rsidR="006D5C0B" w:rsidRPr="006D5C0B">
              <w:rPr>
                <w:rFonts w:ascii="Calibri" w:hAnsi="Calibri" w:cs="Calibri"/>
                <w:b/>
                <w:color w:val="222222"/>
                <w:shd w:val="clear" w:color="auto" w:fill="FFFFFF"/>
              </w:rPr>
              <w:t>by možné ve výzvě podat tuto přílohu z 9. 9. 2020?</w:t>
            </w:r>
          </w:p>
        </w:tc>
        <w:tc>
          <w:tcPr>
            <w:tcW w:w="6938" w:type="dxa"/>
          </w:tcPr>
          <w:p w14:paraId="00E72CAC" w14:textId="0A7BF694" w:rsidR="00A30204" w:rsidRDefault="006D5C0B" w:rsidP="00A30204">
            <w:pPr>
              <w:pStyle w:val="Odstavecseseznamem"/>
              <w:numPr>
                <w:ilvl w:val="0"/>
                <w:numId w:val="24"/>
              </w:numPr>
              <w:shd w:val="clear" w:color="auto" w:fill="FFFFFF"/>
              <w:spacing w:line="240" w:lineRule="auto"/>
              <w:rPr>
                <w:rFonts w:ascii="Calibri" w:eastAsia="Times New Roman" w:hAnsi="Calibri" w:cs="Calibri"/>
                <w:color w:val="000000"/>
                <w:lang w:eastAsia="cs-CZ"/>
              </w:rPr>
            </w:pPr>
            <w:r>
              <w:rPr>
                <w:rFonts w:ascii="Calibri" w:hAnsi="Calibri" w:cs="Calibri"/>
                <w:color w:val="222222"/>
                <w:shd w:val="clear" w:color="auto" w:fill="FFFFFF"/>
              </w:rPr>
              <w:t>než budete mít rejstřík trestů nově vystavený, přiložte k žádosti starý rejstřík s odůvodněním. Po formální</w:t>
            </w:r>
            <w:r w:rsidR="00810736">
              <w:rPr>
                <w:rFonts w:ascii="Calibri" w:hAnsi="Calibri" w:cs="Calibri"/>
                <w:color w:val="222222"/>
                <w:shd w:val="clear" w:color="auto" w:fill="FFFFFF"/>
              </w:rPr>
              <w:t xml:space="preserve">m </w:t>
            </w:r>
            <w:r>
              <w:rPr>
                <w:rFonts w:ascii="Calibri" w:hAnsi="Calibri" w:cs="Calibri"/>
                <w:color w:val="222222"/>
                <w:shd w:val="clear" w:color="auto" w:fill="FFFFFF"/>
              </w:rPr>
              <w:t xml:space="preserve">hodnocení projektové žádosti budete vyzváni k doložení </w:t>
            </w:r>
            <w:r w:rsidR="00810736">
              <w:rPr>
                <w:rFonts w:ascii="Calibri" w:hAnsi="Calibri" w:cs="Calibri"/>
                <w:color w:val="222222"/>
                <w:shd w:val="clear" w:color="auto" w:fill="FFFFFF"/>
              </w:rPr>
              <w:t>aktuálního</w:t>
            </w:r>
            <w:r>
              <w:rPr>
                <w:rFonts w:ascii="Calibri" w:hAnsi="Calibri" w:cs="Calibri"/>
                <w:color w:val="222222"/>
                <w:shd w:val="clear" w:color="auto" w:fill="FFFFFF"/>
              </w:rPr>
              <w:t xml:space="preserve"> </w:t>
            </w:r>
            <w:r w:rsidR="00810736">
              <w:rPr>
                <w:rFonts w:ascii="Calibri" w:hAnsi="Calibri" w:cs="Calibri"/>
                <w:color w:val="222222"/>
                <w:shd w:val="clear" w:color="auto" w:fill="FFFFFF"/>
              </w:rPr>
              <w:t>RT</w:t>
            </w:r>
            <w:r>
              <w:rPr>
                <w:rFonts w:ascii="Calibri" w:hAnsi="Calibri" w:cs="Calibri"/>
                <w:color w:val="222222"/>
                <w:shd w:val="clear" w:color="auto" w:fill="FFFFFF"/>
              </w:rPr>
              <w:t xml:space="preserve"> (max. 3 měsíce starého)</w:t>
            </w:r>
          </w:p>
        </w:tc>
        <w:tc>
          <w:tcPr>
            <w:tcW w:w="1647" w:type="dxa"/>
          </w:tcPr>
          <w:p w14:paraId="77D155B9" w14:textId="77777777" w:rsidR="00A30204" w:rsidRDefault="006D5C0B" w:rsidP="00941285">
            <w:r>
              <w:t>16. 12. 2020</w:t>
            </w:r>
          </w:p>
          <w:p w14:paraId="3FA972AA" w14:textId="4F7399C8" w:rsidR="006D5C0B" w:rsidRDefault="006D5C0B" w:rsidP="00941285">
            <w:r>
              <w:t>emailem</w:t>
            </w:r>
          </w:p>
        </w:tc>
      </w:tr>
      <w:tr w:rsidR="00941285" w14:paraId="12F5E8AA" w14:textId="77777777" w:rsidTr="007C732F">
        <w:tc>
          <w:tcPr>
            <w:tcW w:w="1555" w:type="dxa"/>
          </w:tcPr>
          <w:p w14:paraId="0B6259EE" w14:textId="7E722192" w:rsidR="00941285" w:rsidRDefault="00562F07" w:rsidP="00941285">
            <w:r>
              <w:t xml:space="preserve">7. </w:t>
            </w:r>
            <w:r w:rsidR="00B42165">
              <w:t xml:space="preserve"> </w:t>
            </w:r>
            <w:r>
              <w:t xml:space="preserve">12. </w:t>
            </w:r>
            <w:r w:rsidR="00B42165">
              <w:t xml:space="preserve"> </w:t>
            </w:r>
            <w:r>
              <w:t>2020</w:t>
            </w:r>
          </w:p>
        </w:tc>
        <w:tc>
          <w:tcPr>
            <w:tcW w:w="4030" w:type="dxa"/>
          </w:tcPr>
          <w:p w14:paraId="5720A6CC" w14:textId="2F54021A" w:rsidR="00941285" w:rsidRPr="002B6982" w:rsidRDefault="002C6195" w:rsidP="00941285">
            <w:pPr>
              <w:rPr>
                <w:b/>
              </w:rPr>
            </w:pPr>
            <w:r>
              <w:rPr>
                <w:b/>
              </w:rPr>
              <w:t xml:space="preserve">Příloha strukturovaného rozpočtu – 1. list rozpočet podle aktivit – odpovídající kontrole 1 a 2: Je možné v rozpočtu kapitol dopsat položky, které nejsou </w:t>
            </w:r>
            <w:r>
              <w:rPr>
                <w:b/>
              </w:rPr>
              <w:lastRenderedPageBreak/>
              <w:t>uvedeny v rolovacím menu, nebo se to striktně týká kapitoly 1 a 2 v rámci rozpočtu aktivit?</w:t>
            </w:r>
          </w:p>
        </w:tc>
        <w:tc>
          <w:tcPr>
            <w:tcW w:w="6938" w:type="dxa"/>
          </w:tcPr>
          <w:p w14:paraId="0E3CAADD" w14:textId="4ADF760D" w:rsidR="00941285" w:rsidRPr="002C6195" w:rsidRDefault="002C6195" w:rsidP="002C6195">
            <w:pPr>
              <w:pStyle w:val="Odstavecseseznamem"/>
              <w:numPr>
                <w:ilvl w:val="0"/>
                <w:numId w:val="24"/>
              </w:numPr>
              <w:shd w:val="clear" w:color="auto" w:fill="FFFFFF"/>
              <w:spacing w:line="240" w:lineRule="auto"/>
              <w:textAlignment w:val="baseline"/>
              <w:rPr>
                <w:rFonts w:eastAsia="Times New Roman" w:cstheme="minorHAnsi"/>
                <w:color w:val="201F1E"/>
                <w:lang w:eastAsia="cs-CZ"/>
              </w:rPr>
            </w:pPr>
            <w:r>
              <w:rPr>
                <w:rFonts w:eastAsia="Times New Roman" w:cstheme="minorHAnsi"/>
                <w:color w:val="201F1E"/>
                <w:lang w:eastAsia="cs-CZ"/>
              </w:rPr>
              <w:lastRenderedPageBreak/>
              <w:t xml:space="preserve">položky, které nejsou event. </w:t>
            </w:r>
            <w:r w:rsidR="00810736">
              <w:rPr>
                <w:rFonts w:eastAsia="Times New Roman" w:cstheme="minorHAnsi"/>
                <w:color w:val="201F1E"/>
                <w:lang w:eastAsia="cs-CZ"/>
              </w:rPr>
              <w:t>u</w:t>
            </w:r>
            <w:r>
              <w:rPr>
                <w:rFonts w:eastAsia="Times New Roman" w:cstheme="minorHAnsi"/>
                <w:color w:val="201F1E"/>
                <w:lang w:eastAsia="cs-CZ"/>
              </w:rPr>
              <w:t>vedeny</w:t>
            </w:r>
            <w:r w:rsidR="00810736">
              <w:rPr>
                <w:rFonts w:eastAsia="Times New Roman" w:cstheme="minorHAnsi"/>
                <w:color w:val="201F1E"/>
                <w:lang w:eastAsia="cs-CZ"/>
              </w:rPr>
              <w:t xml:space="preserve"> v rolovacím menu</w:t>
            </w:r>
            <w:r>
              <w:rPr>
                <w:rFonts w:eastAsia="Times New Roman" w:cstheme="minorHAnsi"/>
                <w:color w:val="201F1E"/>
                <w:lang w:eastAsia="cs-CZ"/>
              </w:rPr>
              <w:t xml:space="preserve">, </w:t>
            </w:r>
            <w:r w:rsidR="00810736">
              <w:rPr>
                <w:rFonts w:eastAsia="Times New Roman" w:cstheme="minorHAnsi"/>
                <w:color w:val="201F1E"/>
                <w:lang w:eastAsia="cs-CZ"/>
              </w:rPr>
              <w:t>není</w:t>
            </w:r>
            <w:r>
              <w:rPr>
                <w:rFonts w:eastAsia="Times New Roman" w:cstheme="minorHAnsi"/>
                <w:color w:val="201F1E"/>
                <w:lang w:eastAsia="cs-CZ"/>
              </w:rPr>
              <w:t xml:space="preserve"> možné doplnit </w:t>
            </w:r>
            <w:r w:rsidR="00810736">
              <w:rPr>
                <w:rFonts w:eastAsia="Times New Roman" w:cstheme="minorHAnsi"/>
                <w:color w:val="201F1E"/>
                <w:lang w:eastAsia="cs-CZ"/>
              </w:rPr>
              <w:t>do rozpočtu kapitol, nejsou považovány za uznatelné</w:t>
            </w:r>
          </w:p>
        </w:tc>
        <w:tc>
          <w:tcPr>
            <w:tcW w:w="1647" w:type="dxa"/>
          </w:tcPr>
          <w:p w14:paraId="18EB3302" w14:textId="77777777" w:rsidR="00941285" w:rsidRDefault="00A04941" w:rsidP="00941285">
            <w:r>
              <w:t>7. 12. 20</w:t>
            </w:r>
          </w:p>
          <w:p w14:paraId="48738659" w14:textId="418AC1D3" w:rsidR="00A04941" w:rsidRDefault="00A04941" w:rsidP="00941285">
            <w:r>
              <w:t>při webináři</w:t>
            </w:r>
          </w:p>
        </w:tc>
      </w:tr>
      <w:tr w:rsidR="00941285" w14:paraId="7CDE639E" w14:textId="77777777" w:rsidTr="003B4CA1">
        <w:trPr>
          <w:trHeight w:val="70"/>
        </w:trPr>
        <w:tc>
          <w:tcPr>
            <w:tcW w:w="1555" w:type="dxa"/>
          </w:tcPr>
          <w:p w14:paraId="7EEB7D8C" w14:textId="2CFAA570" w:rsidR="00941285" w:rsidRDefault="00562F07" w:rsidP="00941285">
            <w:r>
              <w:t>7. 12. 2020</w:t>
            </w:r>
          </w:p>
        </w:tc>
        <w:tc>
          <w:tcPr>
            <w:tcW w:w="4030" w:type="dxa"/>
          </w:tcPr>
          <w:p w14:paraId="2B3C621D" w14:textId="484F481A" w:rsidR="00941285" w:rsidRPr="002B6982" w:rsidRDefault="00C61DA9" w:rsidP="00941285">
            <w:pPr>
              <w:rPr>
                <w:b/>
              </w:rPr>
            </w:pPr>
            <w:r>
              <w:rPr>
                <w:b/>
              </w:rPr>
              <w:t>Administrativní přílohy – rejstřík z výpisu trestů (RT): u cizinců je doba vyřízení i několik týdnů, je možné po předchozí dohodě tento dokument dodat dodatečně?</w:t>
            </w:r>
          </w:p>
        </w:tc>
        <w:tc>
          <w:tcPr>
            <w:tcW w:w="6938" w:type="dxa"/>
          </w:tcPr>
          <w:p w14:paraId="5C111003" w14:textId="15A03A74" w:rsidR="00941285" w:rsidRPr="00C61DA9" w:rsidRDefault="00C61DA9" w:rsidP="00C61DA9">
            <w:pPr>
              <w:pStyle w:val="Odstavecseseznamem"/>
              <w:numPr>
                <w:ilvl w:val="0"/>
                <w:numId w:val="24"/>
              </w:numPr>
              <w:shd w:val="clear" w:color="auto" w:fill="FFFFFF"/>
              <w:spacing w:line="240" w:lineRule="auto"/>
              <w:textAlignment w:val="baseline"/>
              <w:rPr>
                <w:rFonts w:ascii="Segoe UI" w:eastAsia="Times New Roman" w:hAnsi="Segoe UI" w:cs="Segoe UI"/>
                <w:color w:val="201F1E"/>
                <w:sz w:val="23"/>
                <w:szCs w:val="23"/>
                <w:lang w:eastAsia="cs-CZ"/>
              </w:rPr>
            </w:pPr>
            <w:r>
              <w:rPr>
                <w:rFonts w:eastAsia="Times New Roman" w:cstheme="minorHAnsi"/>
                <w:color w:val="201F1E"/>
                <w:lang w:eastAsia="cs-CZ"/>
              </w:rPr>
              <w:t>ano, je to možné. Pokud už v tuto chvíli víte, že tomu tak bude, informujte emailem dotační oddělení</w:t>
            </w:r>
          </w:p>
          <w:p w14:paraId="6F21B61F" w14:textId="77777777" w:rsidR="00C61DA9" w:rsidRPr="00C61DA9" w:rsidRDefault="00C61DA9" w:rsidP="00C61DA9">
            <w:pPr>
              <w:pStyle w:val="Odstavecseseznamem"/>
              <w:numPr>
                <w:ilvl w:val="0"/>
                <w:numId w:val="24"/>
              </w:numPr>
              <w:shd w:val="clear" w:color="auto" w:fill="FFFFFF"/>
              <w:spacing w:line="240" w:lineRule="auto"/>
              <w:textAlignment w:val="baseline"/>
              <w:rPr>
                <w:rFonts w:ascii="Segoe UI" w:eastAsia="Times New Roman" w:hAnsi="Segoe UI" w:cs="Segoe UI"/>
                <w:color w:val="201F1E"/>
                <w:sz w:val="23"/>
                <w:szCs w:val="23"/>
                <w:lang w:eastAsia="cs-CZ"/>
              </w:rPr>
            </w:pPr>
            <w:r>
              <w:rPr>
                <w:rFonts w:eastAsia="Times New Roman" w:cstheme="minorHAnsi"/>
                <w:color w:val="201F1E"/>
                <w:lang w:eastAsia="cs-CZ"/>
              </w:rPr>
              <w:t>pokud by RT nebyl dodán, tak ČRA by tuto přílohu požadovala zpětně</w:t>
            </w:r>
          </w:p>
          <w:p w14:paraId="7C143CA8" w14:textId="77777777" w:rsidR="00C61DA9" w:rsidRPr="007E3113" w:rsidRDefault="00C61DA9" w:rsidP="00C61DA9">
            <w:pPr>
              <w:pStyle w:val="Odstavecseseznamem"/>
              <w:numPr>
                <w:ilvl w:val="0"/>
                <w:numId w:val="24"/>
              </w:numPr>
              <w:shd w:val="clear" w:color="auto" w:fill="FFFFFF"/>
              <w:spacing w:line="240" w:lineRule="auto"/>
              <w:textAlignment w:val="baseline"/>
              <w:rPr>
                <w:rFonts w:ascii="Segoe UI" w:eastAsia="Times New Roman" w:hAnsi="Segoe UI" w:cs="Segoe UI"/>
                <w:color w:val="201F1E"/>
                <w:sz w:val="23"/>
                <w:szCs w:val="23"/>
                <w:lang w:eastAsia="cs-CZ"/>
              </w:rPr>
            </w:pPr>
            <w:r>
              <w:rPr>
                <w:rFonts w:eastAsia="Times New Roman" w:cstheme="minorHAnsi"/>
                <w:color w:val="201F1E"/>
                <w:lang w:eastAsia="cs-CZ"/>
              </w:rPr>
              <w:t>pro dodání bude, ale stanovena lhůta. Při nedodržení bude žádost vyloučena.</w:t>
            </w:r>
          </w:p>
          <w:p w14:paraId="3152A823" w14:textId="77777777" w:rsidR="007E3113" w:rsidRPr="007E3113" w:rsidRDefault="007E3113" w:rsidP="00C61DA9">
            <w:pPr>
              <w:pStyle w:val="Odstavecseseznamem"/>
              <w:numPr>
                <w:ilvl w:val="0"/>
                <w:numId w:val="24"/>
              </w:numPr>
              <w:shd w:val="clear" w:color="auto" w:fill="FFFFFF"/>
              <w:spacing w:line="240" w:lineRule="auto"/>
              <w:textAlignment w:val="baseline"/>
              <w:rPr>
                <w:rFonts w:ascii="Segoe UI" w:eastAsia="Times New Roman" w:hAnsi="Segoe UI" w:cs="Segoe UI"/>
                <w:color w:val="201F1E"/>
                <w:sz w:val="23"/>
                <w:szCs w:val="23"/>
                <w:lang w:eastAsia="cs-CZ"/>
              </w:rPr>
            </w:pPr>
            <w:r>
              <w:rPr>
                <w:rFonts w:ascii="Calibri" w:hAnsi="Calibri" w:cs="Calibri"/>
                <w:color w:val="222222"/>
              </w:rPr>
              <w:t>Ministerstvo vnitra ČR umožňuje nahradit dočasně tuto přílohu čestným prohlášením</w:t>
            </w:r>
          </w:p>
          <w:p w14:paraId="2E3DF488" w14:textId="72F60401" w:rsidR="007E3113" w:rsidRPr="00C61DA9" w:rsidRDefault="007E3113" w:rsidP="007E3113">
            <w:pPr>
              <w:pStyle w:val="Odstavecseseznamem"/>
              <w:numPr>
                <w:ilvl w:val="0"/>
                <w:numId w:val="30"/>
              </w:numPr>
              <w:shd w:val="clear" w:color="auto" w:fill="FFFFFF"/>
              <w:spacing w:line="240" w:lineRule="auto"/>
              <w:textAlignment w:val="baseline"/>
              <w:rPr>
                <w:rFonts w:ascii="Segoe UI" w:eastAsia="Times New Roman" w:hAnsi="Segoe UI" w:cs="Segoe UI"/>
                <w:color w:val="201F1E"/>
                <w:sz w:val="23"/>
                <w:szCs w:val="23"/>
                <w:lang w:eastAsia="cs-CZ"/>
              </w:rPr>
            </w:pPr>
            <w:r>
              <w:rPr>
                <w:rFonts w:ascii="Calibri" w:hAnsi="Calibri" w:cs="Calibri"/>
                <w:color w:val="222222"/>
              </w:rPr>
              <w:t xml:space="preserve">ale i tak je třeba uvést do žádosti, že RT bude </w:t>
            </w:r>
            <w:r w:rsidR="00810736">
              <w:rPr>
                <w:rFonts w:ascii="Calibri" w:hAnsi="Calibri" w:cs="Calibri"/>
                <w:color w:val="222222"/>
              </w:rPr>
              <w:t xml:space="preserve">včas </w:t>
            </w:r>
            <w:r>
              <w:rPr>
                <w:rFonts w:ascii="Calibri" w:hAnsi="Calibri" w:cs="Calibri"/>
                <w:color w:val="222222"/>
              </w:rPr>
              <w:t>doložen</w:t>
            </w:r>
          </w:p>
        </w:tc>
        <w:tc>
          <w:tcPr>
            <w:tcW w:w="1647" w:type="dxa"/>
          </w:tcPr>
          <w:p w14:paraId="4CCDFF06" w14:textId="77777777" w:rsidR="00A04941" w:rsidRDefault="00A04941" w:rsidP="00A04941">
            <w:r>
              <w:t>7. 12. 20</w:t>
            </w:r>
          </w:p>
          <w:p w14:paraId="19DAE05F" w14:textId="15BD5742" w:rsidR="00941285" w:rsidRDefault="00A04941" w:rsidP="00A04941">
            <w:r>
              <w:t>při webináři</w:t>
            </w:r>
          </w:p>
        </w:tc>
      </w:tr>
      <w:tr w:rsidR="00941285" w14:paraId="3CDA4C24" w14:textId="77777777" w:rsidTr="007C732F">
        <w:tc>
          <w:tcPr>
            <w:tcW w:w="1555" w:type="dxa"/>
          </w:tcPr>
          <w:p w14:paraId="7AA08CB2" w14:textId="3035BC7B" w:rsidR="00941285" w:rsidRDefault="00562F07" w:rsidP="00941285">
            <w:r>
              <w:t>7. 12. 2020</w:t>
            </w:r>
          </w:p>
        </w:tc>
        <w:tc>
          <w:tcPr>
            <w:tcW w:w="4030" w:type="dxa"/>
          </w:tcPr>
          <w:p w14:paraId="3464EB07" w14:textId="77777777" w:rsidR="00941285" w:rsidRDefault="00C61DA9" w:rsidP="00941285">
            <w:pPr>
              <w:rPr>
                <w:b/>
              </w:rPr>
            </w:pPr>
            <w:r>
              <w:rPr>
                <w:b/>
              </w:rPr>
              <w:t>Dotaz k rozpočtu:</w:t>
            </w:r>
          </w:p>
          <w:p w14:paraId="540CCAB9" w14:textId="77777777" w:rsidR="00C61DA9" w:rsidRDefault="00C61DA9" w:rsidP="00C61DA9">
            <w:pPr>
              <w:pStyle w:val="Odstavecseseznamem"/>
              <w:numPr>
                <w:ilvl w:val="0"/>
                <w:numId w:val="25"/>
              </w:numPr>
              <w:ind w:left="321"/>
              <w:rPr>
                <w:b/>
              </w:rPr>
            </w:pPr>
            <w:r>
              <w:rPr>
                <w:b/>
              </w:rPr>
              <w:t>list 1. rozpočet aktivit: propíše se automaticky do listu 2 – celkové výdaje?</w:t>
            </w:r>
          </w:p>
          <w:p w14:paraId="7C4282DE" w14:textId="4E272750" w:rsidR="00C61DA9" w:rsidRPr="00C61DA9" w:rsidRDefault="00C61DA9" w:rsidP="00C61DA9">
            <w:pPr>
              <w:pStyle w:val="Odstavecseseznamem"/>
              <w:numPr>
                <w:ilvl w:val="0"/>
                <w:numId w:val="25"/>
              </w:numPr>
              <w:ind w:left="321"/>
              <w:rPr>
                <w:b/>
              </w:rPr>
            </w:pPr>
            <w:r>
              <w:rPr>
                <w:b/>
              </w:rPr>
              <w:t>Administrativní náklady (v rámci rozpočtu) se nezahrnují – jsou pouze v rozpočtu kapitol?</w:t>
            </w:r>
          </w:p>
        </w:tc>
        <w:tc>
          <w:tcPr>
            <w:tcW w:w="6938" w:type="dxa"/>
          </w:tcPr>
          <w:p w14:paraId="11C6CA85" w14:textId="6F1CD39D" w:rsidR="00941285" w:rsidRPr="00C61DA9" w:rsidRDefault="00C61DA9" w:rsidP="00C61DA9">
            <w:pPr>
              <w:pStyle w:val="Odstavecseseznamem"/>
              <w:numPr>
                <w:ilvl w:val="0"/>
                <w:numId w:val="25"/>
              </w:numPr>
              <w:shd w:val="clear" w:color="auto" w:fill="FFFFFF"/>
              <w:spacing w:line="240" w:lineRule="auto"/>
              <w:textAlignment w:val="baseline"/>
              <w:rPr>
                <w:rFonts w:ascii="Calibri" w:eastAsia="Times New Roman" w:hAnsi="Calibri" w:cs="Calibri"/>
                <w:color w:val="000000"/>
                <w:lang w:eastAsia="cs-CZ"/>
              </w:rPr>
            </w:pPr>
            <w:r>
              <w:rPr>
                <w:rFonts w:ascii="Calibri" w:eastAsia="Times New Roman" w:hAnsi="Calibri" w:cs="Calibri"/>
                <w:color w:val="000000"/>
                <w:lang w:eastAsia="cs-CZ"/>
              </w:rPr>
              <w:t>ano, je tomu tak</w:t>
            </w:r>
          </w:p>
        </w:tc>
        <w:tc>
          <w:tcPr>
            <w:tcW w:w="1647" w:type="dxa"/>
          </w:tcPr>
          <w:p w14:paraId="1BC93CCC" w14:textId="77777777" w:rsidR="00A04941" w:rsidRDefault="00A04941" w:rsidP="00A04941">
            <w:r>
              <w:t>7. 12. 20</w:t>
            </w:r>
          </w:p>
          <w:p w14:paraId="12540897" w14:textId="122E0BF8" w:rsidR="00941285" w:rsidRDefault="00A04941" w:rsidP="00A04941">
            <w:r>
              <w:t>při webináři</w:t>
            </w:r>
          </w:p>
        </w:tc>
      </w:tr>
      <w:tr w:rsidR="00941285" w14:paraId="74711CE0" w14:textId="77777777" w:rsidTr="007C732F">
        <w:tc>
          <w:tcPr>
            <w:tcW w:w="1555" w:type="dxa"/>
          </w:tcPr>
          <w:p w14:paraId="1DA7DF44" w14:textId="121E6521" w:rsidR="00941285" w:rsidRDefault="00562F07" w:rsidP="00941285">
            <w:r>
              <w:t>7. 12. 2020</w:t>
            </w:r>
          </w:p>
        </w:tc>
        <w:tc>
          <w:tcPr>
            <w:tcW w:w="4030" w:type="dxa"/>
          </w:tcPr>
          <w:p w14:paraId="4C2CF38B" w14:textId="58070C7F" w:rsidR="00941285" w:rsidRPr="006E0406" w:rsidRDefault="00BD745D" w:rsidP="00941285">
            <w:pPr>
              <w:rPr>
                <w:b/>
              </w:rPr>
            </w:pPr>
            <w:r>
              <w:rPr>
                <w:b/>
              </w:rPr>
              <w:t xml:space="preserve">Pokud je platforma, kde </w:t>
            </w:r>
            <w:r w:rsidR="00C61DA9">
              <w:rPr>
                <w:b/>
              </w:rPr>
              <w:t>projekt je psán na servis té dané platformy</w:t>
            </w:r>
            <w:r>
              <w:rPr>
                <w:b/>
              </w:rPr>
              <w:t>,</w:t>
            </w:r>
            <w:r w:rsidR="00C61DA9">
              <w:rPr>
                <w:b/>
              </w:rPr>
              <w:t xml:space="preserve"> a naši členové kritéria naplňují a v sekretariátu nikoliv – Má tedy smysl zatrhávat, že přispíváme ke všem cílům? Máme to ponechat nevyplněné?</w:t>
            </w:r>
          </w:p>
        </w:tc>
        <w:tc>
          <w:tcPr>
            <w:tcW w:w="6938" w:type="dxa"/>
          </w:tcPr>
          <w:p w14:paraId="407745F3" w14:textId="7FB81F18" w:rsidR="00941285" w:rsidRPr="00D411AD" w:rsidRDefault="00BD745D" w:rsidP="00C61DA9">
            <w:pPr>
              <w:pStyle w:val="Normlnweb"/>
              <w:numPr>
                <w:ilvl w:val="0"/>
                <w:numId w:val="26"/>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pokud přispíváte, je lepší vyplnit. Je dobré zvážit jakou měrou</w:t>
            </w:r>
          </w:p>
        </w:tc>
        <w:tc>
          <w:tcPr>
            <w:tcW w:w="1647" w:type="dxa"/>
          </w:tcPr>
          <w:p w14:paraId="0B8DE2DE" w14:textId="77777777" w:rsidR="00A04941" w:rsidRDefault="00A04941" w:rsidP="00A04941">
            <w:r>
              <w:t>7. 12. 20</w:t>
            </w:r>
          </w:p>
          <w:p w14:paraId="3AC3611B" w14:textId="5D4513D9" w:rsidR="00941285" w:rsidRDefault="00A04941" w:rsidP="00A04941">
            <w:r>
              <w:t>při webináři</w:t>
            </w:r>
          </w:p>
        </w:tc>
      </w:tr>
      <w:tr w:rsidR="00941285" w14:paraId="4F7F8B4A" w14:textId="77777777" w:rsidTr="007C732F">
        <w:tc>
          <w:tcPr>
            <w:tcW w:w="1555" w:type="dxa"/>
          </w:tcPr>
          <w:p w14:paraId="1809EE41" w14:textId="2B960809" w:rsidR="00941285" w:rsidRDefault="00562F07" w:rsidP="00941285">
            <w:r>
              <w:t>7. 12. 2020</w:t>
            </w:r>
          </w:p>
        </w:tc>
        <w:tc>
          <w:tcPr>
            <w:tcW w:w="4030" w:type="dxa"/>
          </w:tcPr>
          <w:p w14:paraId="5005E2BE" w14:textId="0072E049" w:rsidR="00941285" w:rsidRPr="006E0406" w:rsidRDefault="00BD745D" w:rsidP="00941285">
            <w:pPr>
              <w:rPr>
                <w:b/>
              </w:rPr>
            </w:pPr>
            <w:r>
              <w:rPr>
                <w:b/>
              </w:rPr>
              <w:t>Logframe: bližší informace</w:t>
            </w:r>
          </w:p>
        </w:tc>
        <w:tc>
          <w:tcPr>
            <w:tcW w:w="6938" w:type="dxa"/>
          </w:tcPr>
          <w:p w14:paraId="191D68D0" w14:textId="76A16DD4" w:rsidR="00941285" w:rsidRDefault="00BD745D" w:rsidP="00BD745D">
            <w:pPr>
              <w:pStyle w:val="Normlnweb"/>
              <w:numPr>
                <w:ilvl w:val="0"/>
                <w:numId w:val="26"/>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návod je uveden ve vzoru výzvy, ze kterého lze vycházet</w:t>
            </w:r>
          </w:p>
          <w:p w14:paraId="64CC7C1F" w14:textId="470871F2" w:rsidR="00BD745D" w:rsidRDefault="00D932BA" w:rsidP="00BD745D">
            <w:pPr>
              <w:pStyle w:val="Normlnweb"/>
              <w:numPr>
                <w:ilvl w:val="0"/>
                <w:numId w:val="26"/>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cílem Logframu: aby hodnotitel (</w:t>
            </w:r>
            <w:r w:rsidR="00BD745D">
              <w:rPr>
                <w:rFonts w:ascii="Calibri" w:hAnsi="Calibri" w:cs="Calibri"/>
                <w:color w:val="222222"/>
                <w:sz w:val="22"/>
                <w:szCs w:val="22"/>
              </w:rPr>
              <w:t>ideálně jedna A4) viděl projekt jako celek</w:t>
            </w:r>
          </w:p>
          <w:p w14:paraId="0CD87688" w14:textId="3FDBDEC1" w:rsidR="00BD745D" w:rsidRDefault="00BD745D" w:rsidP="00BD745D">
            <w:pPr>
              <w:pStyle w:val="Normlnweb"/>
              <w:numPr>
                <w:ilvl w:val="0"/>
                <w:numId w:val="27"/>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je možné do něj vypsat </w:t>
            </w:r>
            <w:r w:rsidR="00810736">
              <w:rPr>
                <w:rFonts w:ascii="Calibri" w:hAnsi="Calibri" w:cs="Calibri"/>
                <w:color w:val="222222"/>
                <w:sz w:val="22"/>
                <w:szCs w:val="22"/>
              </w:rPr>
              <w:t xml:space="preserve">i </w:t>
            </w:r>
            <w:r>
              <w:rPr>
                <w:rFonts w:ascii="Calibri" w:hAnsi="Calibri" w:cs="Calibri"/>
                <w:color w:val="222222"/>
                <w:sz w:val="22"/>
                <w:szCs w:val="22"/>
              </w:rPr>
              <w:t>předpokládaná rizika</w:t>
            </w:r>
          </w:p>
        </w:tc>
        <w:tc>
          <w:tcPr>
            <w:tcW w:w="1647" w:type="dxa"/>
          </w:tcPr>
          <w:p w14:paraId="3E174453" w14:textId="77777777" w:rsidR="00A04941" w:rsidRDefault="00A04941" w:rsidP="00A04941">
            <w:r>
              <w:t>7. 12. 20</w:t>
            </w:r>
          </w:p>
          <w:p w14:paraId="6747FB46" w14:textId="1DA4EB7D" w:rsidR="00941285" w:rsidRPr="00060D91" w:rsidRDefault="00A04941" w:rsidP="00A04941">
            <w:r>
              <w:t>při webináři</w:t>
            </w:r>
          </w:p>
        </w:tc>
      </w:tr>
      <w:tr w:rsidR="00941285" w14:paraId="32108A7C" w14:textId="77777777" w:rsidTr="007C732F">
        <w:tc>
          <w:tcPr>
            <w:tcW w:w="1555" w:type="dxa"/>
          </w:tcPr>
          <w:p w14:paraId="26738887" w14:textId="25F100DB" w:rsidR="00941285" w:rsidRDefault="00562F07" w:rsidP="00941285">
            <w:r>
              <w:t>7. 12. 2020</w:t>
            </w:r>
          </w:p>
        </w:tc>
        <w:tc>
          <w:tcPr>
            <w:tcW w:w="4030" w:type="dxa"/>
          </w:tcPr>
          <w:p w14:paraId="394958D8" w14:textId="656D53B2" w:rsidR="00941285" w:rsidRDefault="007E3113" w:rsidP="00941285">
            <w:pPr>
              <w:rPr>
                <w:b/>
              </w:rPr>
            </w:pPr>
            <w:r>
              <w:rPr>
                <w:b/>
              </w:rPr>
              <w:t>Povinná příloha -</w:t>
            </w:r>
            <w:r w:rsidR="00D932BA">
              <w:rPr>
                <w:b/>
              </w:rPr>
              <w:t> </w:t>
            </w:r>
            <w:r>
              <w:rPr>
                <w:b/>
              </w:rPr>
              <w:t>rejstřík</w:t>
            </w:r>
            <w:r w:rsidR="00D932BA">
              <w:rPr>
                <w:b/>
              </w:rPr>
              <w:t xml:space="preserve"> </w:t>
            </w:r>
            <w:r>
              <w:rPr>
                <w:b/>
              </w:rPr>
              <w:t>trestů: kde tuto přílohu nalezneme?</w:t>
            </w:r>
          </w:p>
        </w:tc>
        <w:tc>
          <w:tcPr>
            <w:tcW w:w="6938" w:type="dxa"/>
          </w:tcPr>
          <w:p w14:paraId="40ADFA22" w14:textId="1C2D3DA9" w:rsidR="00810736" w:rsidRPr="00810736" w:rsidRDefault="007E3113" w:rsidP="00810736">
            <w:pPr>
              <w:pStyle w:val="Normlnweb"/>
              <w:numPr>
                <w:ilvl w:val="0"/>
                <w:numId w:val="28"/>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ve výzvě bod 4, str. 10, přílohy A až L.</w:t>
            </w:r>
          </w:p>
          <w:p w14:paraId="10C4C1AD" w14:textId="34822B83" w:rsidR="007E3113" w:rsidRPr="00810736" w:rsidRDefault="00810736" w:rsidP="00810736">
            <w:pPr>
              <w:pStyle w:val="Normlnweb"/>
              <w:numPr>
                <w:ilvl w:val="0"/>
                <w:numId w:val="28"/>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lastRenderedPageBreak/>
              <w:t xml:space="preserve">(upřesnění p. Hany Volné/MZV: dle </w:t>
            </w:r>
            <w:r w:rsidR="007E3113" w:rsidRPr="00810736">
              <w:rPr>
                <w:rFonts w:ascii="Calibri" w:hAnsi="Calibri" w:cs="Calibri"/>
                <w:color w:val="222222"/>
                <w:sz w:val="22"/>
                <w:szCs w:val="22"/>
              </w:rPr>
              <w:t>Ministerstv</w:t>
            </w:r>
            <w:r>
              <w:rPr>
                <w:rFonts w:ascii="Calibri" w:hAnsi="Calibri" w:cs="Calibri"/>
                <w:color w:val="222222"/>
                <w:sz w:val="22"/>
                <w:szCs w:val="22"/>
              </w:rPr>
              <w:t>a</w:t>
            </w:r>
            <w:r w:rsidR="007E3113" w:rsidRPr="00810736">
              <w:rPr>
                <w:rFonts w:ascii="Calibri" w:hAnsi="Calibri" w:cs="Calibri"/>
                <w:color w:val="222222"/>
                <w:sz w:val="22"/>
                <w:szCs w:val="22"/>
              </w:rPr>
              <w:t xml:space="preserve"> vnitra ČR </w:t>
            </w:r>
            <w:r>
              <w:rPr>
                <w:rFonts w:ascii="Calibri" w:hAnsi="Calibri" w:cs="Calibri"/>
                <w:color w:val="222222"/>
                <w:sz w:val="22"/>
                <w:szCs w:val="22"/>
              </w:rPr>
              <w:t xml:space="preserve">se </w:t>
            </w:r>
            <w:r w:rsidR="007E3113" w:rsidRPr="00810736">
              <w:rPr>
                <w:rFonts w:ascii="Calibri" w:hAnsi="Calibri" w:cs="Calibri"/>
                <w:color w:val="222222"/>
                <w:sz w:val="22"/>
                <w:szCs w:val="22"/>
              </w:rPr>
              <w:t xml:space="preserve">umožňuje nahradit dočasně tuto přílohu </w:t>
            </w:r>
            <w:r>
              <w:rPr>
                <w:rFonts w:ascii="Calibri" w:hAnsi="Calibri" w:cs="Calibri"/>
                <w:color w:val="222222"/>
                <w:sz w:val="22"/>
                <w:szCs w:val="22"/>
              </w:rPr>
              <w:t xml:space="preserve">RT </w:t>
            </w:r>
            <w:r w:rsidR="007E3113" w:rsidRPr="00810736">
              <w:rPr>
                <w:rFonts w:ascii="Calibri" w:hAnsi="Calibri" w:cs="Calibri"/>
                <w:color w:val="222222"/>
                <w:sz w:val="22"/>
                <w:szCs w:val="22"/>
              </w:rPr>
              <w:t xml:space="preserve">čestným prohlášením </w:t>
            </w:r>
          </w:p>
          <w:p w14:paraId="4BFB185E" w14:textId="77777777" w:rsidR="007E3113" w:rsidRDefault="007E3113" w:rsidP="007E3113">
            <w:pPr>
              <w:pStyle w:val="Normlnweb"/>
              <w:numPr>
                <w:ilvl w:val="0"/>
                <w:numId w:val="29"/>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ale i tak je třeba uvést do žádosti, že RT bude doložen</w:t>
            </w:r>
          </w:p>
          <w:p w14:paraId="29D3E1B0" w14:textId="77777777" w:rsidR="007E3113" w:rsidRDefault="007E3113" w:rsidP="007E3113">
            <w:pPr>
              <w:pStyle w:val="Normlnweb"/>
              <w:numPr>
                <w:ilvl w:val="0"/>
                <w:numId w:val="29"/>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čestné prohlášení</w:t>
            </w:r>
            <w:r w:rsidR="000334F1">
              <w:rPr>
                <w:rFonts w:ascii="Calibri" w:hAnsi="Calibri" w:cs="Calibri"/>
                <w:color w:val="222222"/>
                <w:sz w:val="22"/>
                <w:szCs w:val="22"/>
              </w:rPr>
              <w:t xml:space="preserve"> je použito např. u rozvojových stipendií, kde je také nutné doložit RT – kdy je časově náročné doložit RT</w:t>
            </w:r>
          </w:p>
          <w:p w14:paraId="4DE219FB" w14:textId="7706A09E" w:rsidR="000334F1" w:rsidRPr="00852114" w:rsidRDefault="000334F1" w:rsidP="007E3113">
            <w:pPr>
              <w:pStyle w:val="Normlnweb"/>
              <w:numPr>
                <w:ilvl w:val="0"/>
                <w:numId w:val="29"/>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v okamžiku, že by se RT rozcházel s čestným prohlášením, tak by to byl důvod k diskvalifikaci</w:t>
            </w:r>
          </w:p>
        </w:tc>
        <w:tc>
          <w:tcPr>
            <w:tcW w:w="1647" w:type="dxa"/>
          </w:tcPr>
          <w:p w14:paraId="5AEACAE3" w14:textId="77777777" w:rsidR="00A04941" w:rsidRDefault="00A04941" w:rsidP="00A04941">
            <w:r>
              <w:lastRenderedPageBreak/>
              <w:t>7. 12. 20</w:t>
            </w:r>
          </w:p>
          <w:p w14:paraId="760B7EE8" w14:textId="7C76544E" w:rsidR="00941285" w:rsidRPr="00060D91" w:rsidRDefault="00A04941" w:rsidP="00A04941">
            <w:r>
              <w:t>při webináři</w:t>
            </w:r>
          </w:p>
        </w:tc>
      </w:tr>
    </w:tbl>
    <w:p w14:paraId="326DB5F0" w14:textId="7A737217" w:rsidR="00766F60" w:rsidRDefault="00766F60" w:rsidP="00766F60"/>
    <w:p w14:paraId="49FA5F26" w14:textId="77777777" w:rsidR="00604F23" w:rsidRDefault="00604F23"/>
    <w:sectPr w:rsidR="00604F23" w:rsidSect="00D411A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230"/>
    <w:multiLevelType w:val="hybridMultilevel"/>
    <w:tmpl w:val="29B4241A"/>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290DF5"/>
    <w:multiLevelType w:val="hybridMultilevel"/>
    <w:tmpl w:val="9AE6F91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78465F"/>
    <w:multiLevelType w:val="hybridMultilevel"/>
    <w:tmpl w:val="E850FC18"/>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840A2A"/>
    <w:multiLevelType w:val="hybridMultilevel"/>
    <w:tmpl w:val="F672138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546B65"/>
    <w:multiLevelType w:val="hybridMultilevel"/>
    <w:tmpl w:val="987401E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A714AC"/>
    <w:multiLevelType w:val="hybridMultilevel"/>
    <w:tmpl w:val="75B8B21A"/>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B103C0"/>
    <w:multiLevelType w:val="hybridMultilevel"/>
    <w:tmpl w:val="1D56D352"/>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A004CB"/>
    <w:multiLevelType w:val="hybridMultilevel"/>
    <w:tmpl w:val="1B481672"/>
    <w:lvl w:ilvl="0" w:tplc="472E2FE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027217A"/>
    <w:multiLevelType w:val="hybridMultilevel"/>
    <w:tmpl w:val="E028097C"/>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2D059E"/>
    <w:multiLevelType w:val="multilevel"/>
    <w:tmpl w:val="3D44A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071C70"/>
    <w:multiLevelType w:val="hybridMultilevel"/>
    <w:tmpl w:val="654C8F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176449C"/>
    <w:multiLevelType w:val="hybridMultilevel"/>
    <w:tmpl w:val="D0DAD86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C87EDA"/>
    <w:multiLevelType w:val="multilevel"/>
    <w:tmpl w:val="ACBC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CE3FDE"/>
    <w:multiLevelType w:val="hybridMultilevel"/>
    <w:tmpl w:val="AD922B5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790485"/>
    <w:multiLevelType w:val="multilevel"/>
    <w:tmpl w:val="3DF8E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C32E7"/>
    <w:multiLevelType w:val="hybridMultilevel"/>
    <w:tmpl w:val="F3441D2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501074F"/>
    <w:multiLevelType w:val="multilevel"/>
    <w:tmpl w:val="FEDE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9773A5"/>
    <w:multiLevelType w:val="hybridMultilevel"/>
    <w:tmpl w:val="C1B4B1B0"/>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1C6E43"/>
    <w:multiLevelType w:val="hybridMultilevel"/>
    <w:tmpl w:val="2618E888"/>
    <w:lvl w:ilvl="0" w:tplc="4E06CE1A">
      <w:start w:val="1"/>
      <w:numFmt w:val="bullet"/>
      <w:lvlText w:val="–"/>
      <w:lvlJc w:val="left"/>
      <w:pPr>
        <w:ind w:left="720" w:hanging="360"/>
      </w:pPr>
      <w:rPr>
        <w:rFonts w:ascii="Verdana" w:hAnsi="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4F5674"/>
    <w:multiLevelType w:val="hybridMultilevel"/>
    <w:tmpl w:val="24F090F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611160"/>
    <w:multiLevelType w:val="hybridMultilevel"/>
    <w:tmpl w:val="98741A6E"/>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365311"/>
    <w:multiLevelType w:val="hybridMultilevel"/>
    <w:tmpl w:val="E9E48C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A8C03D7"/>
    <w:multiLevelType w:val="hybridMultilevel"/>
    <w:tmpl w:val="630AE90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2C4653"/>
    <w:multiLevelType w:val="hybridMultilevel"/>
    <w:tmpl w:val="66EC04D8"/>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86D3CDD"/>
    <w:multiLevelType w:val="hybridMultilevel"/>
    <w:tmpl w:val="3CD41BEC"/>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9A44FF0"/>
    <w:multiLevelType w:val="hybridMultilevel"/>
    <w:tmpl w:val="0008A2D4"/>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B401677"/>
    <w:multiLevelType w:val="hybridMultilevel"/>
    <w:tmpl w:val="EAA8B1D4"/>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C371DD5"/>
    <w:multiLevelType w:val="hybridMultilevel"/>
    <w:tmpl w:val="37F0699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7DE510AE"/>
    <w:multiLevelType w:val="hybridMultilevel"/>
    <w:tmpl w:val="252A0206"/>
    <w:lvl w:ilvl="0" w:tplc="472E2FE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0"/>
  </w:num>
  <w:num w:numId="4">
    <w:abstractNumId w:val="28"/>
  </w:num>
  <w:num w:numId="5">
    <w:abstractNumId w:val="11"/>
  </w:num>
  <w:num w:numId="6">
    <w:abstractNumId w:val="24"/>
  </w:num>
  <w:num w:numId="7">
    <w:abstractNumId w:val="20"/>
  </w:num>
  <w:num w:numId="8">
    <w:abstractNumId w:val="4"/>
  </w:num>
  <w:num w:numId="9">
    <w:abstractNumId w:val="17"/>
  </w:num>
  <w:num w:numId="10">
    <w:abstractNumId w:val="23"/>
  </w:num>
  <w:num w:numId="11">
    <w:abstractNumId w:val="1"/>
  </w:num>
  <w:num w:numId="12">
    <w:abstractNumId w:val="15"/>
  </w:num>
  <w:num w:numId="13">
    <w:abstractNumId w:val="13"/>
  </w:num>
  <w:num w:numId="14">
    <w:abstractNumId w:val="5"/>
  </w:num>
  <w:num w:numId="15">
    <w:abstractNumId w:val="8"/>
  </w:num>
  <w:num w:numId="16">
    <w:abstractNumId w:val="22"/>
  </w:num>
  <w:num w:numId="17">
    <w:abstractNumId w:val="16"/>
  </w:num>
  <w:num w:numId="18">
    <w:abstractNumId w:val="14"/>
  </w:num>
  <w:num w:numId="19">
    <w:abstractNumId w:val="12"/>
  </w:num>
  <w:num w:numId="20">
    <w:abstractNumId w:val="26"/>
  </w:num>
  <w:num w:numId="21">
    <w:abstractNumId w:val="25"/>
  </w:num>
  <w:num w:numId="22">
    <w:abstractNumId w:val="9"/>
  </w:num>
  <w:num w:numId="23">
    <w:abstractNumId w:val="18"/>
  </w:num>
  <w:num w:numId="24">
    <w:abstractNumId w:val="2"/>
  </w:num>
  <w:num w:numId="25">
    <w:abstractNumId w:val="3"/>
  </w:num>
  <w:num w:numId="26">
    <w:abstractNumId w:val="19"/>
  </w:num>
  <w:num w:numId="27">
    <w:abstractNumId w:val="21"/>
  </w:num>
  <w:num w:numId="28">
    <w:abstractNumId w:val="6"/>
  </w:num>
  <w:num w:numId="29">
    <w:abstractNumId w:val="1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F60"/>
    <w:rsid w:val="000334F1"/>
    <w:rsid w:val="00060D91"/>
    <w:rsid w:val="00066A04"/>
    <w:rsid w:val="00136DD9"/>
    <w:rsid w:val="00214F6A"/>
    <w:rsid w:val="00262028"/>
    <w:rsid w:val="00265FA3"/>
    <w:rsid w:val="002B03AA"/>
    <w:rsid w:val="002B6982"/>
    <w:rsid w:val="002C6195"/>
    <w:rsid w:val="003801E4"/>
    <w:rsid w:val="003B4CA1"/>
    <w:rsid w:val="00443C0B"/>
    <w:rsid w:val="00473F04"/>
    <w:rsid w:val="004A1738"/>
    <w:rsid w:val="00562F07"/>
    <w:rsid w:val="00604F23"/>
    <w:rsid w:val="006D5C0B"/>
    <w:rsid w:val="006E0406"/>
    <w:rsid w:val="007066EB"/>
    <w:rsid w:val="00716410"/>
    <w:rsid w:val="00721176"/>
    <w:rsid w:val="00766F60"/>
    <w:rsid w:val="007C732F"/>
    <w:rsid w:val="007E3113"/>
    <w:rsid w:val="00810736"/>
    <w:rsid w:val="00852114"/>
    <w:rsid w:val="00895C11"/>
    <w:rsid w:val="00941285"/>
    <w:rsid w:val="00970081"/>
    <w:rsid w:val="009D2984"/>
    <w:rsid w:val="00A030B0"/>
    <w:rsid w:val="00A04941"/>
    <w:rsid w:val="00A30204"/>
    <w:rsid w:val="00A33F5E"/>
    <w:rsid w:val="00AF1931"/>
    <w:rsid w:val="00B42165"/>
    <w:rsid w:val="00B53F16"/>
    <w:rsid w:val="00BD745D"/>
    <w:rsid w:val="00C61DA9"/>
    <w:rsid w:val="00D411AD"/>
    <w:rsid w:val="00D932BA"/>
    <w:rsid w:val="00DF644A"/>
    <w:rsid w:val="00E92DCE"/>
    <w:rsid w:val="00E95BF5"/>
    <w:rsid w:val="00FC3A2B"/>
    <w:rsid w:val="00FE7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5919"/>
  <w15:chartTrackingRefBased/>
  <w15:docId w15:val="{E149E6EC-72A3-4F90-B060-8E4105AC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6F60"/>
    <w:pPr>
      <w:spacing w:line="256" w:lineRule="auto"/>
    </w:pPr>
  </w:style>
  <w:style w:type="paragraph" w:styleId="Nadpis3">
    <w:name w:val="heading 3"/>
    <w:basedOn w:val="Normln"/>
    <w:link w:val="Nadpis3Char"/>
    <w:uiPriority w:val="9"/>
    <w:qFormat/>
    <w:rsid w:val="00136DD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revntabulkaseznamu6zvraznn3">
    <w:name w:val="List Table 6 Colorful Accent 3"/>
    <w:basedOn w:val="Normlntabulka"/>
    <w:uiPriority w:val="51"/>
    <w:rsid w:val="00766F6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vtlmkatabulky">
    <w:name w:val="Grid Table Light"/>
    <w:basedOn w:val="Normlntabulka"/>
    <w:uiPriority w:val="40"/>
    <w:rsid w:val="00766F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cseseznamem">
    <w:name w:val="List Paragraph"/>
    <w:basedOn w:val="Normln"/>
    <w:uiPriority w:val="34"/>
    <w:qFormat/>
    <w:rsid w:val="00B53F16"/>
    <w:pPr>
      <w:ind w:left="720"/>
      <w:contextualSpacing/>
    </w:pPr>
  </w:style>
  <w:style w:type="paragraph" w:styleId="Normlnweb">
    <w:name w:val="Normal (Web)"/>
    <w:basedOn w:val="Normln"/>
    <w:uiPriority w:val="99"/>
    <w:unhideWhenUsed/>
    <w:rsid w:val="006E04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136DD9"/>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48217">
      <w:bodyDiv w:val="1"/>
      <w:marLeft w:val="0"/>
      <w:marRight w:val="0"/>
      <w:marTop w:val="0"/>
      <w:marBottom w:val="0"/>
      <w:divBdr>
        <w:top w:val="none" w:sz="0" w:space="0" w:color="auto"/>
        <w:left w:val="none" w:sz="0" w:space="0" w:color="auto"/>
        <w:bottom w:val="none" w:sz="0" w:space="0" w:color="auto"/>
        <w:right w:val="none" w:sz="0" w:space="0" w:color="auto"/>
      </w:divBdr>
    </w:div>
    <w:div w:id="540243783">
      <w:bodyDiv w:val="1"/>
      <w:marLeft w:val="0"/>
      <w:marRight w:val="0"/>
      <w:marTop w:val="0"/>
      <w:marBottom w:val="0"/>
      <w:divBdr>
        <w:top w:val="none" w:sz="0" w:space="0" w:color="auto"/>
        <w:left w:val="none" w:sz="0" w:space="0" w:color="auto"/>
        <w:bottom w:val="none" w:sz="0" w:space="0" w:color="auto"/>
        <w:right w:val="none" w:sz="0" w:space="0" w:color="auto"/>
      </w:divBdr>
    </w:div>
    <w:div w:id="547423981">
      <w:bodyDiv w:val="1"/>
      <w:marLeft w:val="0"/>
      <w:marRight w:val="0"/>
      <w:marTop w:val="0"/>
      <w:marBottom w:val="0"/>
      <w:divBdr>
        <w:top w:val="none" w:sz="0" w:space="0" w:color="auto"/>
        <w:left w:val="none" w:sz="0" w:space="0" w:color="auto"/>
        <w:bottom w:val="none" w:sz="0" w:space="0" w:color="auto"/>
        <w:right w:val="none" w:sz="0" w:space="0" w:color="auto"/>
      </w:divBdr>
    </w:div>
    <w:div w:id="588658654">
      <w:bodyDiv w:val="1"/>
      <w:marLeft w:val="0"/>
      <w:marRight w:val="0"/>
      <w:marTop w:val="0"/>
      <w:marBottom w:val="0"/>
      <w:divBdr>
        <w:top w:val="none" w:sz="0" w:space="0" w:color="auto"/>
        <w:left w:val="none" w:sz="0" w:space="0" w:color="auto"/>
        <w:bottom w:val="none" w:sz="0" w:space="0" w:color="auto"/>
        <w:right w:val="none" w:sz="0" w:space="0" w:color="auto"/>
      </w:divBdr>
    </w:div>
    <w:div w:id="1108621736">
      <w:bodyDiv w:val="1"/>
      <w:marLeft w:val="0"/>
      <w:marRight w:val="0"/>
      <w:marTop w:val="0"/>
      <w:marBottom w:val="0"/>
      <w:divBdr>
        <w:top w:val="none" w:sz="0" w:space="0" w:color="auto"/>
        <w:left w:val="none" w:sz="0" w:space="0" w:color="auto"/>
        <w:bottom w:val="none" w:sz="0" w:space="0" w:color="auto"/>
        <w:right w:val="none" w:sz="0" w:space="0" w:color="auto"/>
      </w:divBdr>
    </w:div>
    <w:div w:id="1277055208">
      <w:bodyDiv w:val="1"/>
      <w:marLeft w:val="0"/>
      <w:marRight w:val="0"/>
      <w:marTop w:val="0"/>
      <w:marBottom w:val="0"/>
      <w:divBdr>
        <w:top w:val="none" w:sz="0" w:space="0" w:color="auto"/>
        <w:left w:val="none" w:sz="0" w:space="0" w:color="auto"/>
        <w:bottom w:val="none" w:sz="0" w:space="0" w:color="auto"/>
        <w:right w:val="none" w:sz="0" w:space="0" w:color="auto"/>
      </w:divBdr>
    </w:div>
    <w:div w:id="1314528337">
      <w:bodyDiv w:val="1"/>
      <w:marLeft w:val="0"/>
      <w:marRight w:val="0"/>
      <w:marTop w:val="0"/>
      <w:marBottom w:val="0"/>
      <w:divBdr>
        <w:top w:val="none" w:sz="0" w:space="0" w:color="auto"/>
        <w:left w:val="none" w:sz="0" w:space="0" w:color="auto"/>
        <w:bottom w:val="none" w:sz="0" w:space="0" w:color="auto"/>
        <w:right w:val="none" w:sz="0" w:space="0" w:color="auto"/>
      </w:divBdr>
    </w:div>
    <w:div w:id="1448086353">
      <w:bodyDiv w:val="1"/>
      <w:marLeft w:val="0"/>
      <w:marRight w:val="0"/>
      <w:marTop w:val="0"/>
      <w:marBottom w:val="0"/>
      <w:divBdr>
        <w:top w:val="none" w:sz="0" w:space="0" w:color="auto"/>
        <w:left w:val="none" w:sz="0" w:space="0" w:color="auto"/>
        <w:bottom w:val="none" w:sz="0" w:space="0" w:color="auto"/>
        <w:right w:val="none" w:sz="0" w:space="0" w:color="auto"/>
      </w:divBdr>
    </w:div>
    <w:div w:id="1509830431">
      <w:bodyDiv w:val="1"/>
      <w:marLeft w:val="0"/>
      <w:marRight w:val="0"/>
      <w:marTop w:val="0"/>
      <w:marBottom w:val="0"/>
      <w:divBdr>
        <w:top w:val="none" w:sz="0" w:space="0" w:color="auto"/>
        <w:left w:val="none" w:sz="0" w:space="0" w:color="auto"/>
        <w:bottom w:val="none" w:sz="0" w:space="0" w:color="auto"/>
        <w:right w:val="none" w:sz="0" w:space="0" w:color="auto"/>
      </w:divBdr>
      <w:divsChild>
        <w:div w:id="77027173">
          <w:marLeft w:val="0"/>
          <w:marRight w:val="0"/>
          <w:marTop w:val="0"/>
          <w:marBottom w:val="0"/>
          <w:divBdr>
            <w:top w:val="none" w:sz="0" w:space="0" w:color="auto"/>
            <w:left w:val="none" w:sz="0" w:space="0" w:color="auto"/>
            <w:bottom w:val="none" w:sz="0" w:space="0" w:color="auto"/>
            <w:right w:val="none" w:sz="0" w:space="0" w:color="auto"/>
          </w:divBdr>
        </w:div>
      </w:divsChild>
    </w:div>
    <w:div w:id="1511869969">
      <w:bodyDiv w:val="1"/>
      <w:marLeft w:val="0"/>
      <w:marRight w:val="0"/>
      <w:marTop w:val="0"/>
      <w:marBottom w:val="0"/>
      <w:divBdr>
        <w:top w:val="none" w:sz="0" w:space="0" w:color="auto"/>
        <w:left w:val="none" w:sz="0" w:space="0" w:color="auto"/>
        <w:bottom w:val="none" w:sz="0" w:space="0" w:color="auto"/>
        <w:right w:val="none" w:sz="0" w:space="0" w:color="auto"/>
      </w:divBdr>
      <w:divsChild>
        <w:div w:id="1740708576">
          <w:marLeft w:val="0"/>
          <w:marRight w:val="0"/>
          <w:marTop w:val="0"/>
          <w:marBottom w:val="0"/>
          <w:divBdr>
            <w:top w:val="none" w:sz="0" w:space="0" w:color="auto"/>
            <w:left w:val="none" w:sz="0" w:space="0" w:color="auto"/>
            <w:bottom w:val="none" w:sz="0" w:space="0" w:color="auto"/>
            <w:right w:val="none" w:sz="0" w:space="0" w:color="auto"/>
          </w:divBdr>
        </w:div>
      </w:divsChild>
    </w:div>
    <w:div w:id="1581796558">
      <w:bodyDiv w:val="1"/>
      <w:marLeft w:val="0"/>
      <w:marRight w:val="0"/>
      <w:marTop w:val="0"/>
      <w:marBottom w:val="0"/>
      <w:divBdr>
        <w:top w:val="none" w:sz="0" w:space="0" w:color="auto"/>
        <w:left w:val="none" w:sz="0" w:space="0" w:color="auto"/>
        <w:bottom w:val="none" w:sz="0" w:space="0" w:color="auto"/>
        <w:right w:val="none" w:sz="0" w:space="0" w:color="auto"/>
      </w:divBdr>
    </w:div>
    <w:div w:id="1678775324">
      <w:bodyDiv w:val="1"/>
      <w:marLeft w:val="0"/>
      <w:marRight w:val="0"/>
      <w:marTop w:val="0"/>
      <w:marBottom w:val="0"/>
      <w:divBdr>
        <w:top w:val="none" w:sz="0" w:space="0" w:color="auto"/>
        <w:left w:val="none" w:sz="0" w:space="0" w:color="auto"/>
        <w:bottom w:val="none" w:sz="0" w:space="0" w:color="auto"/>
        <w:right w:val="none" w:sz="0" w:space="0" w:color="auto"/>
      </w:divBdr>
    </w:div>
    <w:div w:id="2009749621">
      <w:bodyDiv w:val="1"/>
      <w:marLeft w:val="0"/>
      <w:marRight w:val="0"/>
      <w:marTop w:val="0"/>
      <w:marBottom w:val="0"/>
      <w:divBdr>
        <w:top w:val="none" w:sz="0" w:space="0" w:color="auto"/>
        <w:left w:val="none" w:sz="0" w:space="0" w:color="auto"/>
        <w:bottom w:val="none" w:sz="0" w:space="0" w:color="auto"/>
        <w:right w:val="none" w:sz="0" w:space="0" w:color="auto"/>
      </w:divBdr>
      <w:divsChild>
        <w:div w:id="1582837303">
          <w:marLeft w:val="0"/>
          <w:marRight w:val="0"/>
          <w:marTop w:val="0"/>
          <w:marBottom w:val="0"/>
          <w:divBdr>
            <w:top w:val="none" w:sz="0" w:space="0" w:color="auto"/>
            <w:left w:val="none" w:sz="0" w:space="0" w:color="auto"/>
            <w:bottom w:val="none" w:sz="0" w:space="0" w:color="auto"/>
            <w:right w:val="none" w:sz="0" w:space="0" w:color="auto"/>
          </w:divBdr>
        </w:div>
      </w:divsChild>
    </w:div>
    <w:div w:id="21359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1264</Words>
  <Characters>7461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Darina Vlčková</cp:lastModifiedBy>
  <cp:revision>3</cp:revision>
  <dcterms:created xsi:type="dcterms:W3CDTF">2020-12-17T08:15:00Z</dcterms:created>
  <dcterms:modified xsi:type="dcterms:W3CDTF">2020-12-17T08:33:00Z</dcterms:modified>
</cp:coreProperties>
</file>