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28797D81" w:rsidR="00145F11" w:rsidRPr="00931295" w:rsidRDefault="00A97B4C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 xml:space="preserve">Příloha </w:t>
      </w:r>
      <w:r w:rsidR="009D202F" w:rsidRPr="099E4813">
        <w:rPr>
          <w:rFonts w:asciiTheme="minorHAnsi" w:hAnsiTheme="minorHAnsi"/>
          <w:b/>
          <w:bCs/>
          <w:sz w:val="36"/>
          <w:szCs w:val="36"/>
        </w:rPr>
        <w:t>I – 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E217BE3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bilaterálního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ABF0336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0C398B" w:rsidRPr="2EF2CC72">
        <w:rPr>
          <w:rFonts w:asciiTheme="minorHAnsi" w:hAnsiTheme="minorHAnsi"/>
          <w:b/>
          <w:bCs/>
          <w:sz w:val="36"/>
          <w:szCs w:val="36"/>
        </w:rPr>
        <w:t>1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726E2">
              <w:rPr>
                <w:rFonts w:asciiTheme="minorHAnsi" w:hAnsiTheme="minorHAnsi"/>
                <w:b/>
              </w:rPr>
              <w:t>Identifikace (číslo jednací)</w:t>
            </w:r>
            <w:r w:rsidR="00145F11" w:rsidRPr="009726E2">
              <w:rPr>
                <w:rFonts w:asciiTheme="minorHAnsi" w:hAnsiTheme="minorHAnsi"/>
                <w:b/>
              </w:rPr>
              <w:t xml:space="preserve"> dotační</w:t>
            </w:r>
            <w:r w:rsidR="002D70EA" w:rsidRPr="009726E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3EC9B58D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74CFCC8B" w:rsidR="00202B55" w:rsidRPr="0082218A" w:rsidRDefault="00CF7A5F" w:rsidP="0056374E">
            <w:pPr>
              <w:pStyle w:val="Textbubliny"/>
              <w:jc w:val="center"/>
              <w:rPr>
                <w:rFonts w:asciiTheme="minorHAnsi" w:hAnsiTheme="minorHAnsi"/>
                <w:sz w:val="24"/>
                <w:szCs w:val="24"/>
                <w:lang w:eastAsia="cs-CZ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VYUŽITÍ NÁSTROJŮ TELEMEDICÍNY V DOMÁCÍ PÉČI, MOLDAVSKO</w:t>
            </w:r>
          </w:p>
        </w:tc>
      </w:tr>
      <w:tr w:rsidR="00AE4DF3" w:rsidRPr="00931295" w14:paraId="314F4ABF" w14:textId="77777777" w:rsidTr="00F07C82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6015116" w14:textId="221CBCBC" w:rsidR="00E86215" w:rsidRDefault="00E86215" w:rsidP="00145F11">
      <w:pPr>
        <w:rPr>
          <w:rFonts w:asciiTheme="minorHAnsi" w:hAnsiTheme="minorHAnsi"/>
        </w:rPr>
      </w:pPr>
    </w:p>
    <w:p w14:paraId="43812E65" w14:textId="4DDDB813" w:rsidR="00B96A9A" w:rsidRDefault="00B96A9A" w:rsidP="00145F11">
      <w:pPr>
        <w:rPr>
          <w:rFonts w:asciiTheme="minorHAnsi" w:hAnsiTheme="minorHAnsi"/>
        </w:rPr>
      </w:pPr>
    </w:p>
    <w:p w14:paraId="4DEB9382" w14:textId="6186BD90" w:rsidR="00B96A9A" w:rsidRDefault="00B96A9A" w:rsidP="00145F11">
      <w:pPr>
        <w:rPr>
          <w:rFonts w:asciiTheme="minorHAnsi" w:hAnsiTheme="minorHAnsi"/>
        </w:rPr>
      </w:pPr>
    </w:p>
    <w:p w14:paraId="09232744" w14:textId="24A60909" w:rsidR="00B96A9A" w:rsidRDefault="00B96A9A" w:rsidP="00145F11">
      <w:pPr>
        <w:rPr>
          <w:rFonts w:asciiTheme="minorHAnsi" w:hAnsiTheme="minorHAnsi"/>
        </w:rPr>
      </w:pPr>
    </w:p>
    <w:p w14:paraId="6038C3AA" w14:textId="77777777" w:rsidR="00AE4DF3" w:rsidRDefault="00AE4DF3" w:rsidP="00145F11">
      <w:pPr>
        <w:rPr>
          <w:rFonts w:asciiTheme="minorHAnsi" w:hAnsiTheme="minorHAnsi"/>
        </w:rPr>
      </w:pPr>
    </w:p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7777777" w:rsidR="00FF5A63" w:rsidRPr="004E4BE9" w:rsidRDefault="00FF5A63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lastRenderedPageBreak/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6D1DCF82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67A0011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6EBC1C16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CEE9E3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 w:rsidR="00AE4DF3">
              <w:rPr>
                <w:rFonts w:ascii="Georgia" w:hAnsi="Georgia"/>
                <w:sz w:val="22"/>
                <w:szCs w:val="22"/>
              </w:rPr>
              <w:t xml:space="preserve"> se shodným nebo obdobným projektovým záměrem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24CFECE8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57C04B95" w14:textId="0720820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0528F36E" w14:textId="7777777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1835D" w14:textId="77777777" w:rsidR="00B04CAF" w:rsidRDefault="00B04CAF" w:rsidP="00804DF5">
      <w:r>
        <w:separator/>
      </w:r>
    </w:p>
    <w:p w14:paraId="12B93EC2" w14:textId="77777777" w:rsidR="00B04CAF" w:rsidRDefault="00B04CAF"/>
  </w:endnote>
  <w:endnote w:type="continuationSeparator" w:id="0">
    <w:p w14:paraId="68C493EB" w14:textId="77777777" w:rsidR="00B04CAF" w:rsidRDefault="00B04CAF" w:rsidP="00804DF5">
      <w:r>
        <w:continuationSeparator/>
      </w:r>
    </w:p>
    <w:p w14:paraId="586B8313" w14:textId="77777777" w:rsidR="00B04CAF" w:rsidRDefault="00B04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1CD82" w14:textId="77777777" w:rsidR="00B04CAF" w:rsidRDefault="00B04CAF" w:rsidP="00804DF5">
      <w:r>
        <w:separator/>
      </w:r>
    </w:p>
    <w:p w14:paraId="7A95B257" w14:textId="77777777" w:rsidR="00B04CAF" w:rsidRDefault="00B04CAF"/>
  </w:footnote>
  <w:footnote w:type="continuationSeparator" w:id="0">
    <w:p w14:paraId="607FD9AD" w14:textId="77777777" w:rsidR="00B04CAF" w:rsidRDefault="00B04CAF" w:rsidP="00804DF5">
      <w:r>
        <w:continuationSeparator/>
      </w:r>
    </w:p>
    <w:p w14:paraId="23CE9EE9" w14:textId="77777777" w:rsidR="00B04CAF" w:rsidRDefault="00B04CAF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CF7A5F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6030"/>
    <w:rsid w:val="00361C82"/>
    <w:rsid w:val="00363260"/>
    <w:rsid w:val="003637B2"/>
    <w:rsid w:val="00380462"/>
    <w:rsid w:val="00383CAD"/>
    <w:rsid w:val="003E6D72"/>
    <w:rsid w:val="003F7906"/>
    <w:rsid w:val="00477B81"/>
    <w:rsid w:val="004B018A"/>
    <w:rsid w:val="004B7266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6374E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2218A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726E2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CF7A5F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F587C9-8011-4A03-B443-4727935D2E07}">
  <ds:schemaRefs>
    <ds:schemaRef ds:uri="http://purl.org/dc/elements/1.1/"/>
    <ds:schemaRef ds:uri="fa04afdb-2de2-4689-835c-d25b970566d1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bdf3c236-15de-47a3-b980-9f573cf8b88b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1215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8</cp:revision>
  <dcterms:created xsi:type="dcterms:W3CDTF">2021-06-09T09:37:00Z</dcterms:created>
  <dcterms:modified xsi:type="dcterms:W3CDTF">2021-06-17T22:04:00Z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